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F787" w14:textId="1BED878F" w:rsidR="00604CC6" w:rsidRPr="00A924CB" w:rsidRDefault="00C179EA" w:rsidP="00A92BEA">
      <w:pPr>
        <w:spacing w:line="480" w:lineRule="auto"/>
        <w:jc w:val="both"/>
        <w:rPr>
          <w:rFonts w:asciiTheme="minorHAnsi" w:hAnsiTheme="minorHAnsi" w:cstheme="minorHAnsi"/>
          <w:b/>
        </w:rPr>
      </w:pPr>
      <w:bookmarkStart w:id="0" w:name="_Hlk93306768"/>
      <w:bookmarkStart w:id="1" w:name="_Hlk31799003"/>
      <w:bookmarkStart w:id="2" w:name="_Hlk89781194"/>
      <w:r w:rsidRPr="00A924CB">
        <w:rPr>
          <w:rFonts w:asciiTheme="minorHAnsi" w:hAnsiTheme="minorHAnsi" w:cstheme="minorHAnsi"/>
          <w:b/>
        </w:rPr>
        <w:t>ACTA DE SESIÓN EXTRAORDINARIA PRIVADA DEL CONSEJO DE LA JUDICATURA DEL ESTADO DE TLAXCALA</w:t>
      </w:r>
      <w:r w:rsidR="00376858" w:rsidRPr="00A924CB">
        <w:rPr>
          <w:rFonts w:asciiTheme="minorHAnsi" w:hAnsiTheme="minorHAnsi" w:cstheme="minorHAnsi"/>
          <w:b/>
        </w:rPr>
        <w:t>, CELEBRADA A</w:t>
      </w:r>
      <w:r w:rsidR="00AD0ED6" w:rsidRPr="00A924CB">
        <w:rPr>
          <w:rFonts w:asciiTheme="minorHAnsi" w:hAnsiTheme="minorHAnsi" w:cstheme="minorHAnsi"/>
          <w:b/>
        </w:rPr>
        <w:t xml:space="preserve"> LAS</w:t>
      </w:r>
      <w:r w:rsidR="00AB030E" w:rsidRPr="00A924CB">
        <w:rPr>
          <w:rFonts w:asciiTheme="minorHAnsi" w:hAnsiTheme="minorHAnsi" w:cstheme="minorHAnsi"/>
          <w:b/>
        </w:rPr>
        <w:t xml:space="preserve"> </w:t>
      </w:r>
      <w:r w:rsidR="0029773F" w:rsidRPr="00A924CB">
        <w:rPr>
          <w:rFonts w:asciiTheme="minorHAnsi" w:hAnsiTheme="minorHAnsi" w:cstheme="minorHAnsi"/>
          <w:b/>
        </w:rPr>
        <w:t xml:space="preserve">ONCE </w:t>
      </w:r>
      <w:r w:rsidR="00A51127" w:rsidRPr="00A924CB">
        <w:rPr>
          <w:rFonts w:asciiTheme="minorHAnsi" w:hAnsiTheme="minorHAnsi" w:cstheme="minorHAnsi"/>
          <w:b/>
        </w:rPr>
        <w:t>HORAS</w:t>
      </w:r>
      <w:r w:rsidR="00604CC6" w:rsidRPr="00A924CB">
        <w:rPr>
          <w:rFonts w:asciiTheme="minorHAnsi" w:hAnsiTheme="minorHAnsi" w:cstheme="minorHAnsi"/>
          <w:b/>
        </w:rPr>
        <w:t xml:space="preserve"> </w:t>
      </w:r>
      <w:r w:rsidR="009A39C0" w:rsidRPr="00A924CB">
        <w:rPr>
          <w:rFonts w:asciiTheme="minorHAnsi" w:hAnsiTheme="minorHAnsi" w:cstheme="minorHAnsi"/>
          <w:b/>
        </w:rPr>
        <w:t>D</w:t>
      </w:r>
      <w:r w:rsidR="00B0536F" w:rsidRPr="00A924CB">
        <w:rPr>
          <w:rFonts w:asciiTheme="minorHAnsi" w:hAnsiTheme="minorHAnsi" w:cstheme="minorHAnsi"/>
          <w:b/>
        </w:rPr>
        <w:t>EL</w:t>
      </w:r>
      <w:r w:rsidR="009A3EEB" w:rsidRPr="00A924CB">
        <w:rPr>
          <w:rFonts w:asciiTheme="minorHAnsi" w:hAnsiTheme="minorHAnsi" w:cstheme="minorHAnsi"/>
          <w:b/>
        </w:rPr>
        <w:t xml:space="preserve"> </w:t>
      </w:r>
      <w:r w:rsidR="0029773F" w:rsidRPr="00A924CB">
        <w:rPr>
          <w:rFonts w:asciiTheme="minorHAnsi" w:hAnsiTheme="minorHAnsi" w:cstheme="minorHAnsi"/>
          <w:b/>
        </w:rPr>
        <w:t>VEINT</w:t>
      </w:r>
      <w:r w:rsidR="00C90B1D" w:rsidRPr="00A924CB">
        <w:rPr>
          <w:rFonts w:asciiTheme="minorHAnsi" w:hAnsiTheme="minorHAnsi" w:cstheme="minorHAnsi"/>
          <w:b/>
        </w:rPr>
        <w:t>IUNO</w:t>
      </w:r>
      <w:r w:rsidR="008D5F41" w:rsidRPr="00A924CB">
        <w:rPr>
          <w:rFonts w:asciiTheme="minorHAnsi" w:hAnsiTheme="minorHAnsi" w:cstheme="minorHAnsi"/>
          <w:b/>
        </w:rPr>
        <w:t xml:space="preserve"> </w:t>
      </w:r>
      <w:r w:rsidR="009A39C0" w:rsidRPr="00A924CB">
        <w:rPr>
          <w:rFonts w:asciiTheme="minorHAnsi" w:hAnsiTheme="minorHAnsi" w:cstheme="minorHAnsi"/>
          <w:b/>
        </w:rPr>
        <w:t>DE</w:t>
      </w:r>
      <w:r w:rsidR="00E47F36" w:rsidRPr="00A924CB">
        <w:rPr>
          <w:rFonts w:asciiTheme="minorHAnsi" w:hAnsiTheme="minorHAnsi" w:cstheme="minorHAnsi"/>
          <w:b/>
        </w:rPr>
        <w:t xml:space="preserve"> </w:t>
      </w:r>
      <w:r w:rsidR="00AD0ED6" w:rsidRPr="00A924CB">
        <w:rPr>
          <w:rFonts w:asciiTheme="minorHAnsi" w:hAnsiTheme="minorHAnsi" w:cstheme="minorHAnsi"/>
          <w:b/>
        </w:rPr>
        <w:t xml:space="preserve">JUNIO </w:t>
      </w:r>
      <w:r w:rsidR="0074336E" w:rsidRPr="00A924CB">
        <w:rPr>
          <w:rFonts w:asciiTheme="minorHAnsi" w:hAnsiTheme="minorHAnsi" w:cstheme="minorHAnsi"/>
          <w:b/>
        </w:rPr>
        <w:t xml:space="preserve">DE </w:t>
      </w:r>
      <w:r w:rsidR="009A39C0" w:rsidRPr="00A924CB">
        <w:rPr>
          <w:rFonts w:asciiTheme="minorHAnsi" w:hAnsiTheme="minorHAnsi" w:cstheme="minorHAnsi"/>
          <w:b/>
        </w:rPr>
        <w:t>DOS MIL VEINT</w:t>
      </w:r>
      <w:r w:rsidR="003651DC" w:rsidRPr="00A924CB">
        <w:rPr>
          <w:rFonts w:asciiTheme="minorHAnsi" w:hAnsiTheme="minorHAnsi" w:cstheme="minorHAnsi"/>
          <w:b/>
        </w:rPr>
        <w:t>ID</w:t>
      </w:r>
      <w:r w:rsidR="00AD0ED6" w:rsidRPr="00A924CB">
        <w:rPr>
          <w:rFonts w:asciiTheme="minorHAnsi" w:hAnsiTheme="minorHAnsi" w:cstheme="minorHAnsi"/>
          <w:b/>
        </w:rPr>
        <w:t>Ó</w:t>
      </w:r>
      <w:r w:rsidR="003651DC" w:rsidRPr="00A924CB">
        <w:rPr>
          <w:rFonts w:asciiTheme="minorHAnsi" w:hAnsiTheme="minorHAnsi" w:cstheme="minorHAnsi"/>
          <w:b/>
        </w:rPr>
        <w:t>S</w:t>
      </w:r>
      <w:r w:rsidR="004809FB" w:rsidRPr="00A924CB">
        <w:rPr>
          <w:rFonts w:asciiTheme="minorHAnsi" w:hAnsiTheme="minorHAnsi" w:cstheme="minorHAnsi"/>
          <w:b/>
        </w:rPr>
        <w:t xml:space="preserve">, </w:t>
      </w:r>
      <w:bookmarkStart w:id="3" w:name="_Hlk54605153"/>
      <w:bookmarkEnd w:id="0"/>
      <w:r w:rsidR="004809FB" w:rsidRPr="00A924CB">
        <w:rPr>
          <w:rFonts w:asciiTheme="minorHAnsi" w:hAnsiTheme="minorHAnsi" w:cstheme="minorHAnsi"/>
          <w:b/>
        </w:rPr>
        <w:t>EN LA PRESIDENCIA DEL TRIBUNAL SUPERI</w:t>
      </w:r>
      <w:r w:rsidR="009B2177" w:rsidRPr="00A924CB">
        <w:rPr>
          <w:rFonts w:asciiTheme="minorHAnsi" w:hAnsiTheme="minorHAnsi" w:cstheme="minorHAnsi"/>
          <w:b/>
        </w:rPr>
        <w:t>OR DE JUSTICIA DEL ESTADO</w:t>
      </w:r>
      <w:bookmarkEnd w:id="1"/>
      <w:bookmarkEnd w:id="3"/>
      <w:r w:rsidR="009B2177" w:rsidRPr="00A924CB">
        <w:rPr>
          <w:rFonts w:asciiTheme="minorHAnsi" w:hAnsiTheme="minorHAnsi" w:cstheme="minorHAnsi"/>
          <w:b/>
        </w:rPr>
        <w:t xml:space="preserve">, </w:t>
      </w:r>
      <w:bookmarkEnd w:id="2"/>
      <w:r w:rsidR="00AD0ED6" w:rsidRPr="00A924CB">
        <w:rPr>
          <w:rFonts w:asciiTheme="minorHAnsi" w:hAnsiTheme="minorHAnsi" w:cstheme="minorHAnsi"/>
          <w:b/>
        </w:rPr>
        <w:t xml:space="preserve">CON SEDE EN CIUDAD JUDICIAL, SANTA ANITA HUILOAC, APIZACO, TLAXCALA; </w:t>
      </w:r>
      <w:r w:rsidR="00376858" w:rsidRPr="00A924CB">
        <w:rPr>
          <w:rFonts w:asciiTheme="minorHAnsi" w:hAnsiTheme="minorHAnsi" w:cstheme="minorHAnsi"/>
          <w:b/>
        </w:rPr>
        <w:t xml:space="preserve">BAJO EL SIGUIENTE: </w:t>
      </w:r>
    </w:p>
    <w:p w14:paraId="3DEFCAFE" w14:textId="77777777" w:rsidR="00376858" w:rsidRPr="00A924CB" w:rsidRDefault="00376858" w:rsidP="00376858">
      <w:pPr>
        <w:spacing w:after="0" w:line="480" w:lineRule="auto"/>
        <w:jc w:val="center"/>
        <w:rPr>
          <w:rFonts w:asciiTheme="minorHAnsi" w:hAnsiTheme="minorHAnsi" w:cstheme="minorHAnsi"/>
          <w:b/>
          <w:bCs/>
          <w:bdr w:val="none" w:sz="0" w:space="0" w:color="auto" w:frame="1"/>
        </w:rPr>
      </w:pPr>
      <w:r w:rsidRPr="00A924CB">
        <w:rPr>
          <w:rFonts w:asciiTheme="minorHAnsi" w:hAnsiTheme="minorHAnsi" w:cstheme="minorHAnsi"/>
          <w:b/>
          <w:bCs/>
          <w:bdr w:val="none" w:sz="0" w:space="0" w:color="auto" w:frame="1"/>
        </w:rPr>
        <w:t>ORDEN DEL DÍA:</w:t>
      </w:r>
    </w:p>
    <w:p w14:paraId="334B3C27" w14:textId="77777777" w:rsidR="00376858" w:rsidRPr="00A924CB" w:rsidRDefault="00376858" w:rsidP="00376858">
      <w:pPr>
        <w:spacing w:after="0"/>
        <w:jc w:val="center"/>
        <w:rPr>
          <w:rFonts w:asciiTheme="minorHAnsi" w:hAnsiTheme="minorHAnsi" w:cstheme="minorHAnsi"/>
          <w:b/>
          <w:bCs/>
          <w:bdr w:val="none" w:sz="0" w:space="0" w:color="auto" w:frame="1"/>
        </w:rPr>
      </w:pPr>
    </w:p>
    <w:p w14:paraId="684F81C0" w14:textId="03221D01" w:rsidR="00376858" w:rsidRPr="00A924CB" w:rsidRDefault="00376858" w:rsidP="00F211AC">
      <w:pPr>
        <w:pStyle w:val="Prrafodelista"/>
        <w:numPr>
          <w:ilvl w:val="0"/>
          <w:numId w:val="24"/>
        </w:numPr>
        <w:spacing w:after="160" w:line="480" w:lineRule="auto"/>
        <w:jc w:val="both"/>
        <w:rPr>
          <w:rFonts w:asciiTheme="minorHAnsi" w:hAnsiTheme="minorHAnsi" w:cstheme="minorHAnsi"/>
        </w:rPr>
      </w:pPr>
      <w:bookmarkStart w:id="4" w:name="_Hlk106090321"/>
      <w:r w:rsidRPr="00A924CB">
        <w:rPr>
          <w:rFonts w:asciiTheme="minorHAnsi" w:hAnsiTheme="minorHAnsi" w:cstheme="minorHAnsi"/>
        </w:rPr>
        <w:t>Verificación del quorum.</w:t>
      </w:r>
      <w:r w:rsidR="00E81753" w:rsidRPr="00A924CB">
        <w:rPr>
          <w:rFonts w:asciiTheme="minorHAnsi" w:hAnsiTheme="minorHAnsi" w:cstheme="minorHAnsi"/>
        </w:rPr>
        <w:t xml:space="preserve"> - - - - - - - - - - - - - - - - - - - - - - - - - - - - - - - - - - - - - - - - -</w:t>
      </w:r>
    </w:p>
    <w:p w14:paraId="4D319DEE" w14:textId="367911D3" w:rsidR="00376858" w:rsidRPr="00A924CB" w:rsidRDefault="00376858" w:rsidP="00F211AC">
      <w:pPr>
        <w:pStyle w:val="Prrafodelista"/>
        <w:numPr>
          <w:ilvl w:val="0"/>
          <w:numId w:val="24"/>
        </w:numPr>
        <w:spacing w:after="160" w:line="480" w:lineRule="auto"/>
        <w:jc w:val="both"/>
        <w:rPr>
          <w:rFonts w:asciiTheme="minorHAnsi" w:hAnsiTheme="minorHAnsi" w:cstheme="minorHAnsi"/>
        </w:rPr>
      </w:pPr>
      <w:r w:rsidRPr="00A924CB">
        <w:rPr>
          <w:rFonts w:asciiTheme="minorHAnsi" w:hAnsiTheme="minorHAnsi" w:cstheme="minorHAnsi"/>
        </w:rPr>
        <w:t xml:space="preserve">Análisis, discusión y determinación del oficio número CJET/CCJEA/110/2022, de fecha trece de junio de dos mil veintidós, signado por la </w:t>
      </w:r>
      <w:proofErr w:type="gramStart"/>
      <w:r w:rsidRPr="00A924CB">
        <w:rPr>
          <w:rFonts w:asciiTheme="minorHAnsi" w:hAnsiTheme="minorHAnsi" w:cstheme="minorHAnsi"/>
        </w:rPr>
        <w:t>Presidenta</w:t>
      </w:r>
      <w:proofErr w:type="gramEnd"/>
      <w:r w:rsidRPr="00A924CB">
        <w:rPr>
          <w:rFonts w:asciiTheme="minorHAnsi" w:hAnsiTheme="minorHAnsi" w:cstheme="minorHAnsi"/>
        </w:rPr>
        <w:t xml:space="preserve"> de la Comisión de Carrera Judicial, integrante de este cuerpo colegido. </w:t>
      </w:r>
      <w:r w:rsidR="00E81753" w:rsidRPr="00A924CB">
        <w:rPr>
          <w:rFonts w:asciiTheme="minorHAnsi" w:hAnsiTheme="minorHAnsi" w:cstheme="minorHAnsi"/>
        </w:rPr>
        <w:t>- - - - - - - - - -</w:t>
      </w:r>
    </w:p>
    <w:p w14:paraId="0384A4FB" w14:textId="564E591C" w:rsidR="00376858" w:rsidRPr="00A924CB" w:rsidRDefault="00376858" w:rsidP="00F211AC">
      <w:pPr>
        <w:pStyle w:val="Prrafodelista"/>
        <w:numPr>
          <w:ilvl w:val="0"/>
          <w:numId w:val="24"/>
        </w:numPr>
        <w:spacing w:after="160" w:line="480" w:lineRule="auto"/>
        <w:jc w:val="both"/>
        <w:rPr>
          <w:rFonts w:asciiTheme="minorHAnsi" w:hAnsiTheme="minorHAnsi" w:cstheme="minorHAnsi"/>
        </w:rPr>
      </w:pPr>
      <w:r w:rsidRPr="00A924CB">
        <w:rPr>
          <w:rFonts w:asciiTheme="minorHAnsi" w:hAnsiTheme="minorHAnsi" w:cstheme="minorHAnsi"/>
        </w:rPr>
        <w:t xml:space="preserve">Análisis, discusión y determinación del oficio número CJET/CA/221/2022, de fecha catorce de junio de dos mil veintidós, signado por la </w:t>
      </w:r>
      <w:proofErr w:type="gramStart"/>
      <w:r w:rsidRPr="00A924CB">
        <w:rPr>
          <w:rFonts w:asciiTheme="minorHAnsi" w:hAnsiTheme="minorHAnsi" w:cstheme="minorHAnsi"/>
        </w:rPr>
        <w:t>Presidenta</w:t>
      </w:r>
      <w:proofErr w:type="gramEnd"/>
      <w:r w:rsidRPr="00A924CB">
        <w:rPr>
          <w:rFonts w:asciiTheme="minorHAnsi" w:hAnsiTheme="minorHAnsi" w:cstheme="minorHAnsi"/>
        </w:rPr>
        <w:t xml:space="preserve"> de la Comisión de Administración, integrante de este cuerpo colegiado. </w:t>
      </w:r>
      <w:r w:rsidR="00E81753" w:rsidRPr="00A924CB">
        <w:rPr>
          <w:rFonts w:asciiTheme="minorHAnsi" w:hAnsiTheme="minorHAnsi" w:cstheme="minorHAnsi"/>
        </w:rPr>
        <w:t xml:space="preserve">- - - - - - - - - </w:t>
      </w:r>
    </w:p>
    <w:p w14:paraId="12B9EBC8" w14:textId="6001420F" w:rsidR="00376858" w:rsidRPr="00A924CB" w:rsidRDefault="00376858" w:rsidP="00F211AC">
      <w:pPr>
        <w:pStyle w:val="Prrafodelista"/>
        <w:numPr>
          <w:ilvl w:val="0"/>
          <w:numId w:val="24"/>
        </w:numPr>
        <w:spacing w:after="160" w:line="480" w:lineRule="auto"/>
        <w:jc w:val="both"/>
        <w:rPr>
          <w:rFonts w:asciiTheme="minorHAnsi" w:hAnsiTheme="minorHAnsi" w:cstheme="minorHAnsi"/>
        </w:rPr>
      </w:pPr>
      <w:r w:rsidRPr="00A924CB">
        <w:rPr>
          <w:rFonts w:asciiTheme="minorHAnsi" w:hAnsiTheme="minorHAnsi" w:cstheme="minorHAnsi"/>
        </w:rPr>
        <w:t>Análisis, discusión y determinación del escrito de fecha dieciséis de junio de dos mil veintidós, signado por el servidor público adscrit</w:t>
      </w:r>
      <w:r w:rsidR="00E000DE" w:rsidRPr="00A924CB">
        <w:rPr>
          <w:rFonts w:asciiTheme="minorHAnsi" w:hAnsiTheme="minorHAnsi" w:cstheme="minorHAnsi"/>
        </w:rPr>
        <w:t>o</w:t>
      </w:r>
      <w:r w:rsidRPr="00A924CB">
        <w:rPr>
          <w:rFonts w:asciiTheme="minorHAnsi" w:hAnsiTheme="minorHAnsi" w:cstheme="minorHAnsi"/>
        </w:rPr>
        <w:t xml:space="preserve"> al Juzgado Tercero de lo Civil del Distrito Judicial de Cuauhtémoc.</w:t>
      </w:r>
      <w:r w:rsidR="00E000DE" w:rsidRPr="00A924CB">
        <w:rPr>
          <w:rFonts w:asciiTheme="minorHAnsi" w:hAnsiTheme="minorHAnsi" w:cstheme="minorHAnsi"/>
        </w:rPr>
        <w:t xml:space="preserve"> - - - - - - - - - - - - - - - - - - - - - - - - </w:t>
      </w:r>
    </w:p>
    <w:p w14:paraId="01970CC9" w14:textId="6B84914F" w:rsidR="00376858" w:rsidRPr="00A924CB" w:rsidRDefault="00376858" w:rsidP="00F211AC">
      <w:pPr>
        <w:pStyle w:val="Prrafodelista"/>
        <w:numPr>
          <w:ilvl w:val="0"/>
          <w:numId w:val="24"/>
        </w:numPr>
        <w:spacing w:after="160" w:line="480" w:lineRule="auto"/>
        <w:jc w:val="both"/>
        <w:rPr>
          <w:rFonts w:asciiTheme="minorHAnsi" w:hAnsiTheme="minorHAnsi" w:cstheme="minorHAnsi"/>
        </w:rPr>
      </w:pPr>
      <w:r w:rsidRPr="00A924CB">
        <w:rPr>
          <w:rFonts w:asciiTheme="minorHAnsi" w:hAnsiTheme="minorHAnsi" w:cstheme="minorHAnsi"/>
        </w:rPr>
        <w:t>Análisis, discusión y determinación del escrito de fecha veinte de junio de dos mil veintidós, signado por la servidora pública adscrit</w:t>
      </w:r>
      <w:r w:rsidR="00E000DE" w:rsidRPr="00A924CB">
        <w:rPr>
          <w:rFonts w:asciiTheme="minorHAnsi" w:hAnsiTheme="minorHAnsi" w:cstheme="minorHAnsi"/>
        </w:rPr>
        <w:t>a</w:t>
      </w:r>
      <w:r w:rsidRPr="00A924CB">
        <w:rPr>
          <w:rFonts w:asciiTheme="minorHAnsi" w:hAnsiTheme="minorHAnsi" w:cstheme="minorHAnsi"/>
        </w:rPr>
        <w:t xml:space="preserve"> al Juzgado Civil y Familiar del Distrito Judicial de Morelos.</w:t>
      </w:r>
      <w:r w:rsidR="00E000DE" w:rsidRPr="00A924CB">
        <w:rPr>
          <w:rFonts w:asciiTheme="minorHAnsi" w:hAnsiTheme="minorHAnsi" w:cstheme="minorHAnsi"/>
        </w:rPr>
        <w:t xml:space="preserve"> - - - - - - - - - - - - - - - - - - - - - - - - - - - - -</w:t>
      </w:r>
    </w:p>
    <w:p w14:paraId="1AD2262E" w14:textId="66D185AB" w:rsidR="00376858" w:rsidRPr="00A924CB" w:rsidRDefault="00376858" w:rsidP="00F211AC">
      <w:pPr>
        <w:pStyle w:val="Prrafodelista"/>
        <w:numPr>
          <w:ilvl w:val="0"/>
          <w:numId w:val="24"/>
        </w:numPr>
        <w:spacing w:after="160" w:line="480" w:lineRule="auto"/>
        <w:jc w:val="both"/>
        <w:rPr>
          <w:rFonts w:asciiTheme="minorHAnsi" w:hAnsiTheme="minorHAnsi" w:cstheme="minorHAnsi"/>
        </w:rPr>
      </w:pPr>
      <w:r w:rsidRPr="00A924CB">
        <w:rPr>
          <w:rFonts w:asciiTheme="minorHAnsi" w:hAnsiTheme="minorHAnsi" w:cstheme="minorHAnsi"/>
          <w:color w:val="000000" w:themeColor="text1"/>
        </w:rPr>
        <w:t>Análisis y discusión que conlleve a la determinación de personal diverso del Poder Judicial del Estado.</w:t>
      </w:r>
      <w:r w:rsidR="00280887" w:rsidRPr="00A924CB">
        <w:rPr>
          <w:rFonts w:asciiTheme="minorHAnsi" w:hAnsiTheme="minorHAnsi" w:cstheme="minorHAnsi"/>
          <w:color w:val="000000" w:themeColor="text1"/>
        </w:rPr>
        <w:t xml:space="preserve"> - - - - - - - - - - - - - - - - - - - - - - - - - - - - - - - - - - - - - - - - </w:t>
      </w:r>
    </w:p>
    <w:bookmarkEnd w:id="4"/>
    <w:p w14:paraId="5DBC6AE4" w14:textId="3C45F183" w:rsidR="001F2425" w:rsidRPr="00A924CB" w:rsidRDefault="001F2425" w:rsidP="00376858">
      <w:pPr>
        <w:pStyle w:val="Textoindependiente"/>
        <w:spacing w:line="480" w:lineRule="auto"/>
        <w:jc w:val="both"/>
        <w:rPr>
          <w:rFonts w:asciiTheme="minorHAnsi" w:hAnsiTheme="minorHAnsi" w:cstheme="minorHAnsi"/>
          <w:b/>
          <w:bCs/>
        </w:rPr>
      </w:pPr>
    </w:p>
    <w:p w14:paraId="619B6253" w14:textId="12CE86BC" w:rsidR="0094416D" w:rsidRPr="00A924CB" w:rsidRDefault="0094416D" w:rsidP="00A92BEA">
      <w:pPr>
        <w:spacing w:line="480" w:lineRule="auto"/>
        <w:jc w:val="both"/>
        <w:rPr>
          <w:rFonts w:asciiTheme="minorHAnsi" w:hAnsiTheme="minorHAnsi" w:cstheme="minorHAnsi"/>
          <w:color w:val="000000"/>
        </w:rPr>
      </w:pPr>
      <w:r w:rsidRPr="00A924CB">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94416D" w:rsidRPr="00A924CB" w14:paraId="49AFDB09" w14:textId="77777777" w:rsidTr="001F2425">
        <w:tc>
          <w:tcPr>
            <w:tcW w:w="5669" w:type="dxa"/>
            <w:hideMark/>
          </w:tcPr>
          <w:p w14:paraId="2117FE38" w14:textId="77777777" w:rsidR="0094416D" w:rsidRPr="00A924CB" w:rsidRDefault="0094416D" w:rsidP="00A92BEA">
            <w:pPr>
              <w:spacing w:line="480" w:lineRule="auto"/>
              <w:jc w:val="both"/>
              <w:rPr>
                <w:rFonts w:asciiTheme="minorHAnsi" w:hAnsiTheme="minorHAnsi" w:cstheme="minorHAnsi"/>
              </w:rPr>
            </w:pPr>
            <w:bookmarkStart w:id="5" w:name="_Hlk478713375"/>
            <w:r w:rsidRPr="00A924CB">
              <w:rPr>
                <w:rFonts w:asciiTheme="minorHAnsi" w:hAnsiTheme="minorHAnsi" w:cstheme="minorHAnsi"/>
                <w:b/>
              </w:rPr>
              <w:t xml:space="preserve">Licenciada Mary Cruz Cortés Ornelas, Presidenta del Consejo de la Judicatura del Estado de </w:t>
            </w:r>
            <w:proofErr w:type="gramStart"/>
            <w:r w:rsidRPr="00A924CB">
              <w:rPr>
                <w:rFonts w:asciiTheme="minorHAnsi" w:hAnsiTheme="minorHAnsi" w:cstheme="minorHAnsi"/>
                <w:b/>
              </w:rPr>
              <w:t>Tlaxcala .</w:t>
            </w:r>
            <w:proofErr w:type="gramEnd"/>
            <w:r w:rsidRPr="00A924CB">
              <w:rPr>
                <w:rFonts w:asciiTheme="minorHAnsi" w:hAnsiTheme="minorHAnsi" w:cstheme="minorHAnsi"/>
                <w:b/>
              </w:rPr>
              <w:t xml:space="preserve">  - - - -  - - - - - - - - - - </w:t>
            </w:r>
          </w:p>
        </w:tc>
        <w:tc>
          <w:tcPr>
            <w:tcW w:w="2035" w:type="dxa"/>
            <w:hideMark/>
          </w:tcPr>
          <w:p w14:paraId="30806BAF" w14:textId="77777777" w:rsidR="0094416D" w:rsidRPr="00A924CB" w:rsidRDefault="0094416D" w:rsidP="00A92BEA">
            <w:pPr>
              <w:spacing w:after="0" w:line="480" w:lineRule="auto"/>
              <w:ind w:left="45"/>
              <w:jc w:val="both"/>
              <w:rPr>
                <w:rFonts w:asciiTheme="minorHAnsi" w:hAnsiTheme="minorHAnsi" w:cstheme="minorHAnsi"/>
              </w:rPr>
            </w:pPr>
            <w:r w:rsidRPr="00A924CB">
              <w:rPr>
                <w:rFonts w:asciiTheme="minorHAnsi" w:hAnsiTheme="minorHAnsi" w:cstheme="minorHAnsi"/>
              </w:rPr>
              <w:t xml:space="preserve">- - - -- - - - - - - - - - - Presente- - - - - - - - </w:t>
            </w:r>
          </w:p>
        </w:tc>
      </w:tr>
      <w:tr w:rsidR="0094416D" w:rsidRPr="00A924CB" w14:paraId="71BE41FA" w14:textId="77777777" w:rsidTr="001F2425">
        <w:tc>
          <w:tcPr>
            <w:tcW w:w="5669" w:type="dxa"/>
            <w:hideMark/>
          </w:tcPr>
          <w:p w14:paraId="7A72C687" w14:textId="77777777" w:rsidR="0094416D" w:rsidRPr="00A924CB" w:rsidRDefault="0094416D" w:rsidP="00A92BEA">
            <w:pPr>
              <w:spacing w:line="480" w:lineRule="auto"/>
              <w:jc w:val="both"/>
              <w:rPr>
                <w:rFonts w:asciiTheme="minorHAnsi" w:hAnsiTheme="minorHAnsi" w:cstheme="minorHAnsi"/>
                <w:b/>
              </w:rPr>
            </w:pPr>
            <w:r w:rsidRPr="00A924CB">
              <w:rPr>
                <w:rFonts w:asciiTheme="minorHAnsi" w:hAnsiTheme="minorHAnsi" w:cstheme="minorHAnsi"/>
                <w:b/>
              </w:rPr>
              <w:t xml:space="preserve">Licenciado Víctor Hugo </w:t>
            </w:r>
            <w:proofErr w:type="spellStart"/>
            <w:r w:rsidRPr="00A924CB">
              <w:rPr>
                <w:rFonts w:asciiTheme="minorHAnsi" w:hAnsiTheme="minorHAnsi" w:cstheme="minorHAnsi"/>
                <w:b/>
              </w:rPr>
              <w:t>Corichi</w:t>
            </w:r>
            <w:proofErr w:type="spellEnd"/>
            <w:r w:rsidRPr="00A924CB">
              <w:rPr>
                <w:rFonts w:asciiTheme="minorHAnsi" w:hAnsiTheme="minorHAnsi" w:cstheme="minorHAnsi"/>
                <w:b/>
              </w:rPr>
              <w:t xml:space="preserve"> Méndez, integrante del Consejo de la Judicatura del Estado de Tlaxcala.  - - - - - - - - - </w:t>
            </w:r>
          </w:p>
        </w:tc>
        <w:tc>
          <w:tcPr>
            <w:tcW w:w="2035" w:type="dxa"/>
            <w:hideMark/>
          </w:tcPr>
          <w:p w14:paraId="20371637" w14:textId="77777777" w:rsidR="0094416D" w:rsidRPr="00A924CB" w:rsidRDefault="0094416D" w:rsidP="00A92BEA">
            <w:pPr>
              <w:spacing w:after="0" w:line="480" w:lineRule="auto"/>
              <w:ind w:left="45"/>
              <w:jc w:val="both"/>
              <w:rPr>
                <w:rFonts w:asciiTheme="minorHAnsi" w:hAnsiTheme="minorHAnsi" w:cstheme="minorHAnsi"/>
              </w:rPr>
            </w:pPr>
            <w:r w:rsidRPr="00A924CB">
              <w:rPr>
                <w:rFonts w:asciiTheme="minorHAnsi" w:hAnsiTheme="minorHAnsi" w:cstheme="minorHAnsi"/>
              </w:rPr>
              <w:t xml:space="preserve">- - - -- - - - - - - - - - - </w:t>
            </w:r>
          </w:p>
          <w:p w14:paraId="7C5C087B" w14:textId="77777777" w:rsidR="0094416D" w:rsidRPr="00A924CB" w:rsidRDefault="0094416D" w:rsidP="00A92BEA">
            <w:pPr>
              <w:spacing w:line="480" w:lineRule="auto"/>
              <w:jc w:val="both"/>
              <w:rPr>
                <w:rFonts w:asciiTheme="minorHAnsi" w:hAnsiTheme="minorHAnsi" w:cstheme="minorHAnsi"/>
              </w:rPr>
            </w:pPr>
            <w:r w:rsidRPr="00A924CB">
              <w:rPr>
                <w:rFonts w:asciiTheme="minorHAnsi" w:hAnsiTheme="minorHAnsi" w:cstheme="minorHAnsi"/>
              </w:rPr>
              <w:t xml:space="preserve">Presente - - - - - - - - </w:t>
            </w:r>
          </w:p>
        </w:tc>
      </w:tr>
      <w:tr w:rsidR="0094416D" w:rsidRPr="00A924CB" w14:paraId="5C8A44F6" w14:textId="77777777" w:rsidTr="001F2425">
        <w:tc>
          <w:tcPr>
            <w:tcW w:w="5669" w:type="dxa"/>
            <w:hideMark/>
          </w:tcPr>
          <w:p w14:paraId="2AF61838" w14:textId="77777777" w:rsidR="0094416D" w:rsidRPr="00A924CB" w:rsidRDefault="0094416D" w:rsidP="00A92BEA">
            <w:pPr>
              <w:spacing w:line="480" w:lineRule="auto"/>
              <w:jc w:val="both"/>
              <w:rPr>
                <w:rFonts w:asciiTheme="minorHAnsi" w:hAnsiTheme="minorHAnsi" w:cstheme="minorHAnsi"/>
              </w:rPr>
            </w:pPr>
            <w:r w:rsidRPr="00A924CB">
              <w:rPr>
                <w:rFonts w:asciiTheme="minorHAnsi" w:hAnsiTheme="minorHAnsi" w:cstheme="minorHAnsi"/>
                <w:b/>
              </w:rPr>
              <w:lastRenderedPageBreak/>
              <w:t xml:space="preserve">Doctora Dora María García Espejel, integrante del Consejo de la Judicatura del Estado de Tlaxcala.  - - - - - - - - - - - - - - - </w:t>
            </w:r>
          </w:p>
        </w:tc>
        <w:tc>
          <w:tcPr>
            <w:tcW w:w="2035" w:type="dxa"/>
            <w:hideMark/>
          </w:tcPr>
          <w:p w14:paraId="3E0BF4AF" w14:textId="77777777" w:rsidR="0094416D" w:rsidRPr="00A924CB" w:rsidRDefault="0094416D" w:rsidP="00A92BEA">
            <w:pPr>
              <w:spacing w:after="0" w:line="480" w:lineRule="auto"/>
              <w:ind w:left="45"/>
              <w:jc w:val="both"/>
              <w:rPr>
                <w:rFonts w:asciiTheme="minorHAnsi" w:hAnsiTheme="minorHAnsi" w:cstheme="minorHAnsi"/>
              </w:rPr>
            </w:pPr>
            <w:r w:rsidRPr="00A924CB">
              <w:rPr>
                <w:rFonts w:asciiTheme="minorHAnsi" w:hAnsiTheme="minorHAnsi" w:cstheme="minorHAnsi"/>
              </w:rPr>
              <w:t xml:space="preserve">- - - -- - - - - - - - - - - </w:t>
            </w:r>
          </w:p>
          <w:p w14:paraId="6BB6BD55" w14:textId="77777777" w:rsidR="0094416D" w:rsidRPr="00A924CB" w:rsidRDefault="0094416D" w:rsidP="00A92BEA">
            <w:pPr>
              <w:spacing w:line="480" w:lineRule="auto"/>
              <w:jc w:val="both"/>
              <w:rPr>
                <w:rFonts w:asciiTheme="minorHAnsi" w:hAnsiTheme="minorHAnsi" w:cstheme="minorHAnsi"/>
              </w:rPr>
            </w:pPr>
            <w:r w:rsidRPr="00A924CB">
              <w:rPr>
                <w:rFonts w:asciiTheme="minorHAnsi" w:hAnsiTheme="minorHAnsi" w:cstheme="minorHAnsi"/>
              </w:rPr>
              <w:t>Presente- - - - - - - - -</w:t>
            </w:r>
          </w:p>
        </w:tc>
      </w:tr>
      <w:tr w:rsidR="0094416D" w:rsidRPr="00A924CB" w14:paraId="331C8FF3" w14:textId="77777777" w:rsidTr="001F2425">
        <w:tc>
          <w:tcPr>
            <w:tcW w:w="5669" w:type="dxa"/>
          </w:tcPr>
          <w:p w14:paraId="3F847E8A" w14:textId="77777777" w:rsidR="0094416D" w:rsidRPr="00A924CB" w:rsidRDefault="0094416D" w:rsidP="00A92BEA">
            <w:pPr>
              <w:spacing w:line="480" w:lineRule="auto"/>
              <w:jc w:val="both"/>
              <w:rPr>
                <w:rFonts w:asciiTheme="minorHAnsi" w:hAnsiTheme="minorHAnsi" w:cstheme="minorHAnsi"/>
                <w:b/>
              </w:rPr>
            </w:pPr>
            <w:r w:rsidRPr="00A924CB">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8F7408F" w14:textId="278B7E21" w:rsidR="0094416D" w:rsidRPr="00A924CB" w:rsidRDefault="002B570C" w:rsidP="002B570C">
            <w:pPr>
              <w:spacing w:after="0" w:line="480" w:lineRule="auto"/>
              <w:jc w:val="both"/>
              <w:rPr>
                <w:rFonts w:asciiTheme="minorHAnsi" w:hAnsiTheme="minorHAnsi" w:cstheme="minorHAnsi"/>
              </w:rPr>
            </w:pPr>
            <w:r w:rsidRPr="00A924CB">
              <w:rPr>
                <w:rFonts w:asciiTheme="minorHAnsi" w:hAnsiTheme="minorHAnsi" w:cstheme="minorHAnsi"/>
              </w:rPr>
              <w:t>- - - - - - - - - - - - - - - -</w:t>
            </w:r>
          </w:p>
          <w:p w14:paraId="20749248" w14:textId="77777777" w:rsidR="0094416D" w:rsidRPr="00A924CB" w:rsidRDefault="0094416D" w:rsidP="00A92BEA">
            <w:pPr>
              <w:spacing w:after="0" w:line="480" w:lineRule="auto"/>
              <w:ind w:left="45"/>
              <w:jc w:val="both"/>
              <w:rPr>
                <w:rFonts w:asciiTheme="minorHAnsi" w:hAnsiTheme="minorHAnsi" w:cstheme="minorHAnsi"/>
              </w:rPr>
            </w:pPr>
            <w:r w:rsidRPr="00A924CB">
              <w:rPr>
                <w:rFonts w:asciiTheme="minorHAnsi" w:hAnsiTheme="minorHAnsi" w:cstheme="minorHAnsi"/>
              </w:rPr>
              <w:t xml:space="preserve">Presente- - - - - - - - </w:t>
            </w:r>
          </w:p>
        </w:tc>
      </w:tr>
      <w:tr w:rsidR="0094416D" w:rsidRPr="00A924CB" w14:paraId="2A2E99EA" w14:textId="77777777" w:rsidTr="001F2425">
        <w:tc>
          <w:tcPr>
            <w:tcW w:w="5669" w:type="dxa"/>
          </w:tcPr>
          <w:p w14:paraId="69CB352A" w14:textId="77777777" w:rsidR="0094416D" w:rsidRPr="00A924CB" w:rsidRDefault="0094416D" w:rsidP="00A92BEA">
            <w:pPr>
              <w:spacing w:line="480" w:lineRule="auto"/>
              <w:jc w:val="both"/>
              <w:rPr>
                <w:rFonts w:asciiTheme="minorHAnsi" w:hAnsiTheme="minorHAnsi" w:cstheme="minorHAnsi"/>
                <w:b/>
                <w:color w:val="FF0000"/>
              </w:rPr>
            </w:pPr>
            <w:r w:rsidRPr="00A924CB">
              <w:rPr>
                <w:rFonts w:asciiTheme="minorHAnsi" w:hAnsiTheme="minorHAnsi" w:cstheme="minorHAnsi"/>
                <w:b/>
              </w:rPr>
              <w:t xml:space="preserve">Licenciado Rey David González </w:t>
            </w:r>
            <w:proofErr w:type="spellStart"/>
            <w:r w:rsidRPr="00A924CB">
              <w:rPr>
                <w:rFonts w:asciiTheme="minorHAnsi" w:hAnsiTheme="minorHAnsi" w:cstheme="minorHAnsi"/>
                <w:b/>
              </w:rPr>
              <w:t>González</w:t>
            </w:r>
            <w:proofErr w:type="spellEnd"/>
            <w:r w:rsidRPr="00A924CB">
              <w:rPr>
                <w:rFonts w:asciiTheme="minorHAnsi" w:hAnsiTheme="minorHAnsi" w:cstheme="minorHAnsi"/>
                <w:b/>
              </w:rPr>
              <w:t xml:space="preserve">, integrante del Consejo de la Judicatura del Estado de Tlaxcala. - - - - - - - - -- </w:t>
            </w:r>
          </w:p>
        </w:tc>
        <w:tc>
          <w:tcPr>
            <w:tcW w:w="2035" w:type="dxa"/>
          </w:tcPr>
          <w:p w14:paraId="33C38EEF" w14:textId="77777777" w:rsidR="0094416D" w:rsidRPr="00A924CB" w:rsidRDefault="0094416D" w:rsidP="00A92BEA">
            <w:pPr>
              <w:spacing w:after="0" w:line="480" w:lineRule="auto"/>
              <w:jc w:val="both"/>
              <w:rPr>
                <w:rFonts w:asciiTheme="minorHAnsi" w:hAnsiTheme="minorHAnsi" w:cstheme="minorHAnsi"/>
              </w:rPr>
            </w:pPr>
            <w:r w:rsidRPr="00A924CB">
              <w:rPr>
                <w:rFonts w:asciiTheme="minorHAnsi" w:hAnsiTheme="minorHAnsi" w:cstheme="minorHAnsi"/>
              </w:rPr>
              <w:t xml:space="preserve">- - - - - - - - - - - - - - - </w:t>
            </w:r>
          </w:p>
          <w:p w14:paraId="704F3845" w14:textId="77777777" w:rsidR="0094416D" w:rsidRPr="00A924CB" w:rsidRDefault="0094416D" w:rsidP="00A92BEA">
            <w:pPr>
              <w:spacing w:after="0" w:line="480" w:lineRule="auto"/>
              <w:jc w:val="both"/>
              <w:rPr>
                <w:rFonts w:asciiTheme="minorHAnsi" w:hAnsiTheme="minorHAnsi" w:cstheme="minorHAnsi"/>
              </w:rPr>
            </w:pPr>
            <w:r w:rsidRPr="00A924CB">
              <w:rPr>
                <w:rFonts w:asciiTheme="minorHAnsi" w:hAnsiTheme="minorHAnsi" w:cstheme="minorHAnsi"/>
              </w:rPr>
              <w:t xml:space="preserve">Presente- - - - - - - - - </w:t>
            </w:r>
          </w:p>
        </w:tc>
      </w:tr>
    </w:tbl>
    <w:p w14:paraId="4C58499E" w14:textId="2ED37645" w:rsidR="001F2425" w:rsidRPr="00A924CB" w:rsidRDefault="001F2425" w:rsidP="00A92BEA">
      <w:pPr>
        <w:spacing w:after="0" w:line="480" w:lineRule="auto"/>
        <w:jc w:val="both"/>
        <w:rPr>
          <w:rFonts w:asciiTheme="minorHAnsi" w:hAnsiTheme="minorHAnsi" w:cstheme="minorHAnsi"/>
          <w:color w:val="000000" w:themeColor="text1"/>
        </w:rPr>
      </w:pPr>
      <w:bookmarkStart w:id="6" w:name="_Hlk94531303"/>
      <w:bookmarkEnd w:id="5"/>
      <w:r w:rsidRPr="00A924CB">
        <w:rPr>
          <w:rFonts w:asciiTheme="minorHAnsi" w:hAnsiTheme="minorHAnsi" w:cstheme="minorHAnsi"/>
          <w:b/>
          <w:color w:val="000000" w:themeColor="text1"/>
        </w:rPr>
        <w:t xml:space="preserve">En uso de la palabra, la </w:t>
      </w:r>
      <w:proofErr w:type="gramStart"/>
      <w:r w:rsidRPr="00A924CB">
        <w:rPr>
          <w:rFonts w:asciiTheme="minorHAnsi" w:hAnsiTheme="minorHAnsi" w:cstheme="minorHAnsi"/>
          <w:b/>
          <w:color w:val="000000" w:themeColor="text1"/>
        </w:rPr>
        <w:t>Secretaria Ejecutiva</w:t>
      </w:r>
      <w:proofErr w:type="gramEnd"/>
      <w:r w:rsidRPr="00A924CB">
        <w:rPr>
          <w:rFonts w:asciiTheme="minorHAnsi" w:hAnsiTheme="minorHAnsi" w:cstheme="minorHAnsi"/>
          <w:b/>
          <w:color w:val="000000" w:themeColor="text1"/>
        </w:rPr>
        <w:t xml:space="preserve"> dijo</w:t>
      </w:r>
      <w:r w:rsidRPr="00A924CB">
        <w:rPr>
          <w:rFonts w:asciiTheme="minorHAnsi" w:hAnsiTheme="minorHAnsi" w:cstheme="minorHAnsi"/>
          <w:color w:val="000000" w:themeColor="text1"/>
        </w:rPr>
        <w:t>: le informo president</w:t>
      </w:r>
      <w:r w:rsidR="00AB030E" w:rsidRPr="00A924CB">
        <w:rPr>
          <w:rFonts w:asciiTheme="minorHAnsi" w:hAnsiTheme="minorHAnsi" w:cstheme="minorHAnsi"/>
          <w:color w:val="000000" w:themeColor="text1"/>
        </w:rPr>
        <w:t>a</w:t>
      </w:r>
      <w:r w:rsidRPr="00A924CB">
        <w:rPr>
          <w:rFonts w:asciiTheme="minorHAnsi" w:hAnsiTheme="minorHAnsi" w:cstheme="minorHAnsi"/>
          <w:color w:val="000000" w:themeColor="text1"/>
        </w:rPr>
        <w:t xml:space="preserve"> que existe quórum legal para sesionar el día de hoy por encontrarse presentes </w:t>
      </w:r>
      <w:r w:rsidR="00AB030E" w:rsidRPr="00A924CB">
        <w:rPr>
          <w:rFonts w:asciiTheme="minorHAnsi" w:hAnsiTheme="minorHAnsi" w:cstheme="minorHAnsi"/>
          <w:color w:val="000000" w:themeColor="text1"/>
        </w:rPr>
        <w:t xml:space="preserve">los </w:t>
      </w:r>
      <w:r w:rsidRPr="00A924CB">
        <w:rPr>
          <w:rFonts w:asciiTheme="minorHAnsi" w:hAnsiTheme="minorHAnsi" w:cstheme="minorHAnsi"/>
          <w:color w:val="000000" w:themeColor="text1"/>
        </w:rPr>
        <w:t xml:space="preserve">cinco integrantes de este Consejo; lo anterior, en términos del artículo 67, segundo párrafo, de la Ley Orgánica del Poder Judicial del Estado. - - - - - - - - - - - - - - - - </w:t>
      </w:r>
      <w:r w:rsidR="00AB030E" w:rsidRPr="00A924CB">
        <w:rPr>
          <w:rFonts w:asciiTheme="minorHAnsi" w:hAnsiTheme="minorHAnsi" w:cstheme="minorHAnsi"/>
          <w:color w:val="000000" w:themeColor="text1"/>
        </w:rPr>
        <w:t xml:space="preserve">- - - - - - - - - - - - - </w:t>
      </w:r>
    </w:p>
    <w:p w14:paraId="25725654" w14:textId="09FDF86D" w:rsidR="00032E0D" w:rsidRPr="00A924CB" w:rsidRDefault="001F2425" w:rsidP="00032E0D">
      <w:pPr>
        <w:spacing w:after="0" w:line="480" w:lineRule="auto"/>
        <w:jc w:val="both"/>
        <w:rPr>
          <w:rFonts w:asciiTheme="minorHAnsi" w:hAnsiTheme="minorHAnsi" w:cstheme="minorHAnsi"/>
          <w:color w:val="000000" w:themeColor="text1"/>
        </w:rPr>
      </w:pPr>
      <w:r w:rsidRPr="00A924CB">
        <w:rPr>
          <w:rFonts w:asciiTheme="minorHAnsi" w:hAnsiTheme="minorHAnsi" w:cstheme="minorHAnsi"/>
          <w:b/>
          <w:color w:val="000000" w:themeColor="text1"/>
        </w:rPr>
        <w:t>En uso de la palabra, l</w:t>
      </w:r>
      <w:r w:rsidR="00316A83" w:rsidRPr="00A924CB">
        <w:rPr>
          <w:rFonts w:asciiTheme="minorHAnsi" w:hAnsiTheme="minorHAnsi" w:cstheme="minorHAnsi"/>
          <w:b/>
          <w:color w:val="000000" w:themeColor="text1"/>
        </w:rPr>
        <w:t>a</w:t>
      </w:r>
      <w:r w:rsidRPr="00A924CB">
        <w:rPr>
          <w:rFonts w:asciiTheme="minorHAnsi" w:hAnsiTheme="minorHAnsi" w:cstheme="minorHAnsi"/>
          <w:b/>
          <w:color w:val="000000" w:themeColor="text1"/>
        </w:rPr>
        <w:t xml:space="preserve"> Magistrad</w:t>
      </w:r>
      <w:r w:rsidR="00604CC6" w:rsidRPr="00A924CB">
        <w:rPr>
          <w:rFonts w:asciiTheme="minorHAnsi" w:hAnsiTheme="minorHAnsi" w:cstheme="minorHAnsi"/>
          <w:b/>
          <w:color w:val="000000" w:themeColor="text1"/>
        </w:rPr>
        <w:t>a</w:t>
      </w:r>
      <w:r w:rsidRPr="00A924CB">
        <w:rPr>
          <w:rFonts w:asciiTheme="minorHAnsi" w:hAnsiTheme="minorHAnsi" w:cstheme="minorHAnsi"/>
          <w:b/>
          <w:color w:val="000000" w:themeColor="text1"/>
        </w:rPr>
        <w:t xml:space="preserve"> </w:t>
      </w:r>
      <w:proofErr w:type="gramStart"/>
      <w:r w:rsidRPr="00A924CB">
        <w:rPr>
          <w:rFonts w:asciiTheme="minorHAnsi" w:hAnsiTheme="minorHAnsi" w:cstheme="minorHAnsi"/>
          <w:b/>
          <w:color w:val="000000" w:themeColor="text1"/>
        </w:rPr>
        <w:t>President</w:t>
      </w:r>
      <w:r w:rsidR="00604CC6" w:rsidRPr="00A924CB">
        <w:rPr>
          <w:rFonts w:asciiTheme="minorHAnsi" w:hAnsiTheme="minorHAnsi" w:cstheme="minorHAnsi"/>
          <w:b/>
          <w:color w:val="000000" w:themeColor="text1"/>
        </w:rPr>
        <w:t>a</w:t>
      </w:r>
      <w:proofErr w:type="gramEnd"/>
      <w:r w:rsidRPr="00A924CB">
        <w:rPr>
          <w:rFonts w:asciiTheme="minorHAnsi" w:hAnsiTheme="minorHAnsi" w:cstheme="minorHAnsi"/>
          <w:b/>
          <w:color w:val="000000" w:themeColor="text1"/>
        </w:rPr>
        <w:t xml:space="preserve"> dijo: </w:t>
      </w:r>
      <w:r w:rsidRPr="00A924CB">
        <w:rPr>
          <w:rFonts w:asciiTheme="minorHAnsi" w:hAnsiTheme="minorHAnsi" w:cstheme="minorHAnsi"/>
          <w:color w:val="000000" w:themeColor="text1"/>
        </w:rPr>
        <w:t>en razón de existir quórum legal, declaro abierta la presente sesión para que todos los acuerdos que se dicten, tengan la validez que en derecho les corresponde</w:t>
      </w:r>
      <w:r w:rsidR="005B7EC9" w:rsidRPr="00A924CB">
        <w:rPr>
          <w:rFonts w:asciiTheme="minorHAnsi" w:hAnsiTheme="minorHAnsi" w:cstheme="minorHAnsi"/>
          <w:color w:val="000000" w:themeColor="text1"/>
        </w:rPr>
        <w:t>.</w:t>
      </w:r>
      <w:r w:rsidR="00E000DE" w:rsidRPr="00A924CB">
        <w:rPr>
          <w:rFonts w:asciiTheme="minorHAnsi" w:hAnsiTheme="minorHAnsi" w:cstheme="minorHAnsi"/>
          <w:color w:val="000000" w:themeColor="text1"/>
        </w:rPr>
        <w:t xml:space="preserve"> </w:t>
      </w:r>
    </w:p>
    <w:p w14:paraId="5DE30853" w14:textId="55FD4891" w:rsidR="00032E0D" w:rsidRPr="00A924CB" w:rsidRDefault="00032E0D" w:rsidP="00032E0D">
      <w:pPr>
        <w:spacing w:after="0" w:line="480" w:lineRule="auto"/>
        <w:jc w:val="both"/>
        <w:rPr>
          <w:rFonts w:asciiTheme="minorHAnsi" w:hAnsiTheme="minorHAnsi" w:cstheme="minorHAnsi"/>
          <w:b/>
          <w:bCs/>
          <w:color w:val="000000" w:themeColor="text1"/>
          <w:u w:val="single"/>
        </w:rPr>
      </w:pPr>
      <w:r w:rsidRPr="00A924CB">
        <w:rPr>
          <w:rFonts w:asciiTheme="minorHAnsi" w:hAnsiTheme="minorHAnsi" w:cstheme="minorHAnsi"/>
          <w:color w:val="000000" w:themeColor="text1"/>
        </w:rPr>
        <w:t>En primer lugar, someto a consideración el orden del día de la convocatoria que les fue entregada</w:t>
      </w:r>
      <w:r w:rsidR="00800159" w:rsidRPr="00A924CB">
        <w:rPr>
          <w:rFonts w:asciiTheme="minorHAnsi" w:hAnsiTheme="minorHAnsi" w:cstheme="minorHAnsi"/>
          <w:color w:val="000000" w:themeColor="text1"/>
        </w:rPr>
        <w:t xml:space="preserve"> y propongo se </w:t>
      </w:r>
      <w:proofErr w:type="spellStart"/>
      <w:r w:rsidR="00800159" w:rsidRPr="00A924CB">
        <w:rPr>
          <w:rFonts w:asciiTheme="minorHAnsi" w:hAnsiTheme="minorHAnsi" w:cstheme="minorHAnsi"/>
          <w:color w:val="000000" w:themeColor="text1"/>
        </w:rPr>
        <w:t>adende</w:t>
      </w:r>
      <w:proofErr w:type="spellEnd"/>
      <w:r w:rsidR="00800159" w:rsidRPr="00A924CB">
        <w:rPr>
          <w:rFonts w:asciiTheme="minorHAnsi" w:hAnsiTheme="minorHAnsi" w:cstheme="minorHAnsi"/>
          <w:color w:val="000000" w:themeColor="text1"/>
        </w:rPr>
        <w:t xml:space="preserve"> el oficio número CEJA/117/2022, de fecha veintiuno de junio de dos mil veintidós, signado por la Encargada del Centro Estatal de Justicia Alternativa del Poder Judicial del Estado</w:t>
      </w:r>
      <w:r w:rsidR="00E000DE" w:rsidRPr="00A924CB">
        <w:rPr>
          <w:rFonts w:asciiTheme="minorHAnsi" w:hAnsiTheme="minorHAnsi" w:cstheme="minorHAnsi"/>
          <w:color w:val="000000" w:themeColor="text1"/>
        </w:rPr>
        <w:t xml:space="preserve">. </w:t>
      </w:r>
      <w:r w:rsidR="00E000DE" w:rsidRPr="00A924CB">
        <w:rPr>
          <w:rFonts w:asciiTheme="minorHAnsi" w:hAnsiTheme="minorHAnsi" w:cstheme="minorHAnsi"/>
          <w:b/>
          <w:bCs/>
          <w:color w:val="000000" w:themeColor="text1"/>
          <w:u w:val="single"/>
        </w:rPr>
        <w:t>APROBADO POR UNANIMIDAD DE VOTOS.</w:t>
      </w:r>
    </w:p>
    <w:p w14:paraId="61684D7B" w14:textId="654EC9E1" w:rsidR="00701ADB" w:rsidRPr="00A924CB" w:rsidRDefault="00B74EC4" w:rsidP="00800159">
      <w:pPr>
        <w:spacing w:after="160" w:line="480" w:lineRule="auto"/>
        <w:ind w:firstLine="708"/>
        <w:jc w:val="both"/>
        <w:rPr>
          <w:rFonts w:asciiTheme="minorHAnsi" w:hAnsiTheme="minorHAnsi" w:cstheme="minorHAnsi"/>
        </w:rPr>
      </w:pPr>
      <w:bookmarkStart w:id="7" w:name="_Hlk106885522"/>
      <w:r w:rsidRPr="00A924CB">
        <w:rPr>
          <w:rFonts w:asciiTheme="minorHAnsi" w:hAnsiTheme="minorHAnsi" w:cstheme="minorHAnsi"/>
          <w:b/>
          <w:color w:val="000000" w:themeColor="text1"/>
        </w:rPr>
        <w:t xml:space="preserve">ACUERDO </w:t>
      </w:r>
      <w:r w:rsidR="0074336E" w:rsidRPr="00A924CB">
        <w:rPr>
          <w:rFonts w:asciiTheme="minorHAnsi" w:hAnsiTheme="minorHAnsi" w:cstheme="minorHAnsi"/>
          <w:b/>
          <w:color w:val="000000" w:themeColor="text1"/>
        </w:rPr>
        <w:t>I</w:t>
      </w:r>
      <w:r w:rsidRPr="00A924CB">
        <w:rPr>
          <w:rFonts w:asciiTheme="minorHAnsi" w:hAnsiTheme="minorHAnsi" w:cstheme="minorHAnsi"/>
          <w:b/>
          <w:color w:val="000000" w:themeColor="text1"/>
        </w:rPr>
        <w:t>I/</w:t>
      </w:r>
      <w:r w:rsidR="00AD0ED6" w:rsidRPr="00A924CB">
        <w:rPr>
          <w:rFonts w:asciiTheme="minorHAnsi" w:hAnsiTheme="minorHAnsi" w:cstheme="minorHAnsi"/>
          <w:b/>
          <w:color w:val="000000" w:themeColor="text1"/>
        </w:rPr>
        <w:t>49</w:t>
      </w:r>
      <w:r w:rsidRPr="00A924CB">
        <w:rPr>
          <w:rFonts w:asciiTheme="minorHAnsi" w:hAnsiTheme="minorHAnsi" w:cstheme="minorHAnsi"/>
          <w:b/>
          <w:color w:val="000000" w:themeColor="text1"/>
        </w:rPr>
        <w:t>/2022.</w:t>
      </w:r>
      <w:r w:rsidR="0074336E" w:rsidRPr="00A924CB">
        <w:rPr>
          <w:rFonts w:asciiTheme="minorHAnsi" w:hAnsiTheme="minorHAnsi" w:cstheme="minorHAnsi"/>
          <w:b/>
          <w:color w:val="000000" w:themeColor="text1"/>
        </w:rPr>
        <w:t xml:space="preserve"> </w:t>
      </w:r>
      <w:r w:rsidR="00AD0ED6" w:rsidRPr="00A924CB">
        <w:rPr>
          <w:rFonts w:asciiTheme="minorHAnsi" w:hAnsiTheme="minorHAnsi" w:cstheme="minorHAnsi"/>
          <w:b/>
          <w:bCs/>
          <w:bdr w:val="none" w:sz="0" w:space="0" w:color="auto" w:frame="1"/>
        </w:rPr>
        <w:t xml:space="preserve"> </w:t>
      </w:r>
      <w:r w:rsidR="00FB0623" w:rsidRPr="00A924CB">
        <w:rPr>
          <w:rFonts w:asciiTheme="minorHAnsi" w:hAnsiTheme="minorHAnsi" w:cstheme="minorHAnsi"/>
          <w:b/>
          <w:bCs/>
          <w:bdr w:val="none" w:sz="0" w:space="0" w:color="auto" w:frame="1"/>
        </w:rPr>
        <w:t>O</w:t>
      </w:r>
      <w:r w:rsidR="00FB0623" w:rsidRPr="00A924CB">
        <w:rPr>
          <w:rFonts w:asciiTheme="minorHAnsi" w:hAnsiTheme="minorHAnsi" w:cstheme="minorHAnsi"/>
          <w:b/>
          <w:bCs/>
        </w:rPr>
        <w:t xml:space="preserve">ficio número CJET/CCJEA/110/2022, de fecha trece de junio de dos mil veintidós, signado por la </w:t>
      </w:r>
      <w:proofErr w:type="gramStart"/>
      <w:r w:rsidR="00FB0623" w:rsidRPr="00A924CB">
        <w:rPr>
          <w:rFonts w:asciiTheme="minorHAnsi" w:hAnsiTheme="minorHAnsi" w:cstheme="minorHAnsi"/>
          <w:b/>
          <w:bCs/>
        </w:rPr>
        <w:t>Presidenta</w:t>
      </w:r>
      <w:proofErr w:type="gramEnd"/>
      <w:r w:rsidR="00FB0623" w:rsidRPr="00A924CB">
        <w:rPr>
          <w:rFonts w:asciiTheme="minorHAnsi" w:hAnsiTheme="minorHAnsi" w:cstheme="minorHAnsi"/>
          <w:b/>
          <w:bCs/>
        </w:rPr>
        <w:t xml:space="preserve"> de la Comisión de Carrera Judicial, integrante de este cuerpo colegido.</w:t>
      </w:r>
      <w:r w:rsidR="00FB0623" w:rsidRPr="00A924CB">
        <w:rPr>
          <w:rFonts w:asciiTheme="minorHAnsi" w:hAnsiTheme="minorHAnsi" w:cstheme="minorHAnsi"/>
        </w:rPr>
        <w:t xml:space="preserve"> </w:t>
      </w:r>
      <w:r w:rsidR="00E000DE" w:rsidRPr="00A924CB">
        <w:rPr>
          <w:rFonts w:asciiTheme="minorHAnsi" w:hAnsiTheme="minorHAnsi" w:cstheme="minorHAnsi"/>
        </w:rPr>
        <w:t xml:space="preserve"> - - - - - - - - - - - - - - - - - - - - - - - - - - - - - - -</w:t>
      </w:r>
      <w:r w:rsidR="00EE59BA" w:rsidRPr="00A924CB">
        <w:rPr>
          <w:rFonts w:asciiTheme="minorHAnsi" w:hAnsiTheme="minorHAnsi" w:cstheme="minorHAnsi"/>
          <w:bdr w:val="none" w:sz="0" w:space="0" w:color="auto" w:frame="1"/>
        </w:rPr>
        <w:t xml:space="preserve">Dada cuenta con el oficio de referencia signado por la Consejera </w:t>
      </w:r>
      <w:r w:rsidR="00EE59BA" w:rsidRPr="00A924CB">
        <w:rPr>
          <w:rFonts w:asciiTheme="minorHAnsi" w:hAnsiTheme="minorHAnsi" w:cstheme="minorHAnsi"/>
        </w:rPr>
        <w:t xml:space="preserve">Presidenta de la Comisión de Carrera Judicial, al que adjunta el acta número CCJ/SO/12/2022, correspondiente a la sesión ordinaria de la Comisión de Carrera Judicial, de fecha trece de junio de dos mil veintidós, en la que se aprobó el acuerdo que </w:t>
      </w:r>
      <w:r w:rsidR="002B570C" w:rsidRPr="00A924CB">
        <w:rPr>
          <w:rFonts w:asciiTheme="minorHAnsi" w:hAnsiTheme="minorHAnsi" w:cstheme="minorHAnsi"/>
        </w:rPr>
        <w:t xml:space="preserve">se </w:t>
      </w:r>
      <w:r w:rsidR="00EE59BA" w:rsidRPr="00A924CB">
        <w:rPr>
          <w:rFonts w:asciiTheme="minorHAnsi" w:hAnsiTheme="minorHAnsi" w:cstheme="minorHAnsi"/>
        </w:rPr>
        <w:t xml:space="preserve">transcribe, en el sentido de </w:t>
      </w:r>
      <w:r w:rsidR="00A77EB2" w:rsidRPr="00A924CB">
        <w:rPr>
          <w:rFonts w:asciiTheme="minorHAnsi" w:hAnsiTheme="minorHAnsi" w:cstheme="minorHAnsi"/>
        </w:rPr>
        <w:t xml:space="preserve">tener por presente  a la Directora del Instituto de Especialización Judicial del Poder Judicial del Estado, remitiendo la actualización del cronograma de actividades relacionadas con la comisión de carrera judicial, correspondiente al segundo semestre del ejercicio 2022, así como las propuestas de capacitación para </w:t>
      </w:r>
      <w:r w:rsidR="009C4041" w:rsidRPr="00A924CB">
        <w:rPr>
          <w:rFonts w:asciiTheme="minorHAnsi" w:hAnsiTheme="minorHAnsi" w:cstheme="minorHAnsi"/>
        </w:rPr>
        <w:t>los</w:t>
      </w:r>
      <w:r w:rsidR="00A77EB2" w:rsidRPr="00A924CB">
        <w:rPr>
          <w:rFonts w:asciiTheme="minorHAnsi" w:hAnsiTheme="minorHAnsi" w:cstheme="minorHAnsi"/>
        </w:rPr>
        <w:t xml:space="preserve"> mes</w:t>
      </w:r>
      <w:r w:rsidR="009C4041" w:rsidRPr="00A924CB">
        <w:rPr>
          <w:rFonts w:asciiTheme="minorHAnsi" w:hAnsiTheme="minorHAnsi" w:cstheme="minorHAnsi"/>
        </w:rPr>
        <w:t>es</w:t>
      </w:r>
      <w:r w:rsidR="00A77EB2" w:rsidRPr="00A924CB">
        <w:rPr>
          <w:rFonts w:asciiTheme="minorHAnsi" w:hAnsiTheme="minorHAnsi" w:cstheme="minorHAnsi"/>
        </w:rPr>
        <w:t xml:space="preserve"> de junio y julio, consistente en</w:t>
      </w:r>
      <w:r w:rsidR="00701ADB" w:rsidRPr="00A924CB">
        <w:rPr>
          <w:rFonts w:asciiTheme="minorHAnsi" w:hAnsiTheme="minorHAnsi" w:cstheme="minorHAnsi"/>
        </w:rPr>
        <w:t>:</w:t>
      </w:r>
    </w:p>
    <w:p w14:paraId="5FDAD9C4" w14:textId="21037417" w:rsidR="00985BF5" w:rsidRPr="00A924CB" w:rsidRDefault="00A77EB2" w:rsidP="00701ADB">
      <w:pPr>
        <w:pStyle w:val="Prrafodelista"/>
        <w:numPr>
          <w:ilvl w:val="0"/>
          <w:numId w:val="28"/>
        </w:numPr>
        <w:spacing w:after="0" w:line="480" w:lineRule="auto"/>
        <w:jc w:val="both"/>
        <w:rPr>
          <w:rFonts w:asciiTheme="minorHAnsi" w:hAnsiTheme="minorHAnsi" w:cstheme="minorHAnsi"/>
        </w:rPr>
      </w:pPr>
      <w:r w:rsidRPr="00A924CB">
        <w:rPr>
          <w:rFonts w:asciiTheme="minorHAnsi" w:hAnsiTheme="minorHAnsi" w:cstheme="minorHAnsi"/>
        </w:rPr>
        <w:lastRenderedPageBreak/>
        <w:t xml:space="preserve">“Seminario sobre la función jurisdiccional y sus obligaciones en materia de </w:t>
      </w:r>
      <w:r w:rsidR="00701ADB" w:rsidRPr="00A924CB">
        <w:rPr>
          <w:rFonts w:asciiTheme="minorHAnsi" w:hAnsiTheme="minorHAnsi" w:cstheme="minorHAnsi"/>
        </w:rPr>
        <w:t>transparencia,</w:t>
      </w:r>
      <w:r w:rsidRPr="00A924CB">
        <w:rPr>
          <w:rFonts w:asciiTheme="minorHAnsi" w:hAnsiTheme="minorHAnsi" w:cstheme="minorHAnsi"/>
        </w:rPr>
        <w:t xml:space="preserve"> acceso a la información pública y protección de datos personales, con un costo de $5,800.00 (cinco mil ochocientos pesos 00/100 m.n.)</w:t>
      </w:r>
      <w:r w:rsidR="00701ADB" w:rsidRPr="00A924CB">
        <w:rPr>
          <w:rFonts w:asciiTheme="minorHAnsi" w:hAnsiTheme="minorHAnsi" w:cstheme="minorHAnsi"/>
        </w:rPr>
        <w:t>.</w:t>
      </w:r>
    </w:p>
    <w:p w14:paraId="1C89535A" w14:textId="37CBBA82" w:rsidR="00701ADB" w:rsidRPr="00A924CB" w:rsidRDefault="00701ADB" w:rsidP="00701ADB">
      <w:pPr>
        <w:pStyle w:val="Prrafodelista"/>
        <w:numPr>
          <w:ilvl w:val="0"/>
          <w:numId w:val="28"/>
        </w:numPr>
        <w:spacing w:after="0" w:line="480" w:lineRule="auto"/>
        <w:jc w:val="both"/>
        <w:rPr>
          <w:rFonts w:asciiTheme="minorHAnsi" w:hAnsiTheme="minorHAnsi" w:cstheme="minorHAnsi"/>
        </w:rPr>
      </w:pPr>
      <w:r w:rsidRPr="00A924CB">
        <w:rPr>
          <w:rFonts w:asciiTheme="minorHAnsi" w:hAnsiTheme="minorHAnsi" w:cstheme="minorHAnsi"/>
        </w:rPr>
        <w:t>Seminario introductorio sobre las nuevas masculinidades, con un costo de $20,880.00 (veinte mil ochocientos ochenta pesos 00/100 m.n.).</w:t>
      </w:r>
    </w:p>
    <w:p w14:paraId="1DBED7EF" w14:textId="6BD76C8D" w:rsidR="00701ADB" w:rsidRPr="00A924CB" w:rsidRDefault="00701ADB" w:rsidP="00701ADB">
      <w:pPr>
        <w:pStyle w:val="Prrafodelista"/>
        <w:numPr>
          <w:ilvl w:val="0"/>
          <w:numId w:val="28"/>
        </w:numPr>
        <w:spacing w:after="0" w:line="480" w:lineRule="auto"/>
        <w:jc w:val="both"/>
        <w:rPr>
          <w:rFonts w:asciiTheme="minorHAnsi" w:hAnsiTheme="minorHAnsi" w:cstheme="minorHAnsi"/>
        </w:rPr>
      </w:pPr>
      <w:r w:rsidRPr="00A924CB">
        <w:rPr>
          <w:rFonts w:asciiTheme="minorHAnsi" w:hAnsiTheme="minorHAnsi" w:cstheme="minorHAnsi"/>
        </w:rPr>
        <w:t>Curso-Taller Herramientas para juzgar con perspectiva de género, con un costo estimado de $15,660.00 (quince mil seiscientos sesenta pesos).</w:t>
      </w:r>
    </w:p>
    <w:p w14:paraId="49C18184" w14:textId="0B87FAB2" w:rsidR="00A67B86" w:rsidRPr="00A924CB" w:rsidRDefault="004B68B5" w:rsidP="00F211AC">
      <w:pPr>
        <w:spacing w:after="0" w:line="480" w:lineRule="auto"/>
        <w:jc w:val="both"/>
        <w:rPr>
          <w:rFonts w:asciiTheme="minorHAnsi" w:hAnsiTheme="minorHAnsi" w:cstheme="minorHAnsi"/>
        </w:rPr>
      </w:pPr>
      <w:r w:rsidRPr="00A924CB">
        <w:rPr>
          <w:rFonts w:asciiTheme="minorHAnsi" w:hAnsiTheme="minorHAnsi" w:cstheme="minorHAnsi"/>
          <w:bdr w:val="none" w:sz="0" w:space="0" w:color="auto" w:frame="1"/>
        </w:rPr>
        <w:t xml:space="preserve"> </w:t>
      </w:r>
      <w:r w:rsidR="00A67B86" w:rsidRPr="00A924CB">
        <w:rPr>
          <w:rFonts w:asciiTheme="minorHAnsi" w:hAnsiTheme="minorHAnsi" w:cstheme="minorHAnsi"/>
          <w:color w:val="000000" w:themeColor="text1"/>
          <w:bdr w:val="none" w:sz="0" w:space="0" w:color="auto" w:frame="1"/>
        </w:rPr>
        <w:t>Al respecto, c</w:t>
      </w:r>
      <w:r w:rsidR="00A67B86" w:rsidRPr="00A924CB">
        <w:rPr>
          <w:rFonts w:asciiTheme="minorHAnsi" w:hAnsiTheme="minorHAnsi" w:cstheme="minorHAnsi"/>
        </w:rPr>
        <w:t>on fundamento en lo que establecen los artículos 85 de la Constitución Política del Estado Libre y Soberano de Tlaxcala, 61, 87, 91 y 92 de la Ley Orgánica del Poder Judicial del Estado, 9, fracción XXX, del Reglamento del Consejo de la Judicatura del Estado, se determina:</w:t>
      </w:r>
    </w:p>
    <w:p w14:paraId="762AFE89" w14:textId="66BC86FC" w:rsidR="004B68B5" w:rsidRPr="00A924CB" w:rsidRDefault="00A67B86" w:rsidP="004B68B5">
      <w:pPr>
        <w:pStyle w:val="Prrafodelista"/>
        <w:spacing w:after="0" w:line="480" w:lineRule="auto"/>
        <w:jc w:val="both"/>
        <w:rPr>
          <w:rFonts w:asciiTheme="minorHAnsi" w:hAnsiTheme="minorHAnsi" w:cstheme="minorHAnsi"/>
        </w:rPr>
      </w:pPr>
      <w:r w:rsidRPr="00A924CB">
        <w:rPr>
          <w:rFonts w:asciiTheme="minorHAnsi" w:hAnsiTheme="minorHAnsi" w:cstheme="minorHAnsi"/>
          <w:color w:val="000000" w:themeColor="text1"/>
          <w:bdr w:val="none" w:sz="0" w:space="0" w:color="auto" w:frame="1"/>
        </w:rPr>
        <w:t xml:space="preserve">Aprobar </w:t>
      </w:r>
      <w:r w:rsidR="004B68B5" w:rsidRPr="00A924CB">
        <w:rPr>
          <w:rFonts w:asciiTheme="minorHAnsi" w:hAnsiTheme="minorHAnsi" w:cstheme="minorHAnsi"/>
        </w:rPr>
        <w:t xml:space="preserve"> </w:t>
      </w:r>
      <w:r w:rsidRPr="00A924CB">
        <w:rPr>
          <w:rFonts w:asciiTheme="minorHAnsi" w:hAnsiTheme="minorHAnsi" w:cstheme="minorHAnsi"/>
          <w:color w:val="000000" w:themeColor="text1"/>
          <w:bdr w:val="none" w:sz="0" w:space="0" w:color="auto" w:frame="1"/>
        </w:rPr>
        <w:t xml:space="preserve"> </w:t>
      </w:r>
      <w:r w:rsidR="004B68B5" w:rsidRPr="00A924CB">
        <w:rPr>
          <w:rFonts w:asciiTheme="minorHAnsi" w:hAnsiTheme="minorHAnsi" w:cstheme="minorHAnsi"/>
        </w:rPr>
        <w:t>las propuestas de capacitación para los meses de junio y julio del año en curso, en sus términos</w:t>
      </w:r>
      <w:r w:rsidR="009C4041" w:rsidRPr="00A924CB">
        <w:rPr>
          <w:rFonts w:asciiTheme="minorHAnsi" w:hAnsiTheme="minorHAnsi" w:cstheme="minorHAnsi"/>
        </w:rPr>
        <w:t>, con la posibilidad de ajustar la fecha del “Seminario introductorio sobre las nuevas masculinidades.”</w:t>
      </w:r>
    </w:p>
    <w:p w14:paraId="2E80AF0B" w14:textId="62B65EB6" w:rsidR="00445671" w:rsidRPr="00A924CB" w:rsidRDefault="00A67B86" w:rsidP="009C4041">
      <w:pPr>
        <w:pStyle w:val="NormalWeb"/>
        <w:spacing w:before="0" w:beforeAutospacing="0" w:after="0" w:afterAutospacing="0" w:line="480" w:lineRule="auto"/>
        <w:jc w:val="both"/>
        <w:rPr>
          <w:rFonts w:asciiTheme="minorHAnsi" w:hAnsiTheme="minorHAnsi" w:cstheme="minorHAnsi"/>
          <w:b/>
          <w:color w:val="000000" w:themeColor="text1"/>
          <w:u w:val="single"/>
        </w:rPr>
      </w:pPr>
      <w:r w:rsidRPr="00A924CB">
        <w:rPr>
          <w:rFonts w:asciiTheme="minorHAnsi" w:hAnsiTheme="minorHAnsi" w:cstheme="minorHAnsi"/>
          <w:sz w:val="22"/>
          <w:szCs w:val="22"/>
        </w:rPr>
        <w:t xml:space="preserve">Comuníquese esta determinación a la </w:t>
      </w:r>
      <w:proofErr w:type="gramStart"/>
      <w:r w:rsidRPr="00A924CB">
        <w:rPr>
          <w:rFonts w:asciiTheme="minorHAnsi" w:hAnsiTheme="minorHAnsi" w:cstheme="minorHAnsi"/>
          <w:sz w:val="22"/>
          <w:szCs w:val="22"/>
        </w:rPr>
        <w:t>Directora</w:t>
      </w:r>
      <w:proofErr w:type="gramEnd"/>
      <w:r w:rsidRPr="00A924CB">
        <w:rPr>
          <w:rFonts w:asciiTheme="minorHAnsi" w:hAnsiTheme="minorHAnsi" w:cstheme="minorHAnsi"/>
          <w:sz w:val="22"/>
          <w:szCs w:val="22"/>
        </w:rPr>
        <w:t xml:space="preserve"> del Instituto de Especialización Judicial del Poder Judicial del Estado, al Tesorero del Poder Judicial del Estado, para su conocimiento y efectos legales correspondientes, en vía de reiteración a la Presidenta de la Comisión de Carrera Judicial de este cuerpo colegiado para los efectos a que haya lugar.</w:t>
      </w:r>
      <w:r w:rsidR="009C4041" w:rsidRPr="00A924CB">
        <w:rPr>
          <w:rFonts w:asciiTheme="minorHAnsi" w:eastAsia="Calibri" w:hAnsiTheme="minorHAnsi" w:cstheme="minorHAnsi"/>
          <w:b/>
          <w:bCs/>
          <w:color w:val="000000" w:themeColor="text1"/>
          <w:sz w:val="22"/>
          <w:szCs w:val="22"/>
          <w:lang w:eastAsia="en-US"/>
        </w:rPr>
        <w:t xml:space="preserve"> </w:t>
      </w:r>
      <w:bookmarkEnd w:id="7"/>
      <w:r w:rsidR="009C4041" w:rsidRPr="00A924CB">
        <w:rPr>
          <w:rFonts w:asciiTheme="minorHAnsi" w:eastAsia="Calibri" w:hAnsiTheme="minorHAnsi" w:cstheme="minorHAnsi"/>
          <w:b/>
          <w:bCs/>
          <w:color w:val="000000" w:themeColor="text1"/>
          <w:sz w:val="22"/>
          <w:szCs w:val="22"/>
          <w:u w:val="single"/>
          <w:lang w:eastAsia="en-US"/>
        </w:rPr>
        <w:t>APROBADO POR UNANIMIDAD DE VOTOS.</w:t>
      </w:r>
      <w:r w:rsidR="009C4041" w:rsidRPr="00A924CB">
        <w:rPr>
          <w:rFonts w:asciiTheme="minorHAnsi" w:hAnsiTheme="minorHAnsi" w:cstheme="minorHAnsi"/>
          <w:b/>
          <w:color w:val="000000" w:themeColor="text1"/>
          <w:u w:val="single"/>
        </w:rPr>
        <w:t xml:space="preserve"> </w:t>
      </w:r>
    </w:p>
    <w:p w14:paraId="5835235C" w14:textId="4C43299D" w:rsidR="003C63B4" w:rsidRPr="00A924CB" w:rsidRDefault="0074336E" w:rsidP="009C4041">
      <w:pPr>
        <w:spacing w:after="160" w:line="480" w:lineRule="auto"/>
        <w:ind w:firstLine="360"/>
        <w:jc w:val="both"/>
        <w:rPr>
          <w:rFonts w:asciiTheme="minorHAnsi" w:eastAsia="Times New Roman" w:hAnsiTheme="minorHAnsi" w:cstheme="minorHAnsi"/>
          <w:color w:val="201F1E"/>
          <w:bdr w:val="none" w:sz="0" w:space="0" w:color="auto" w:frame="1"/>
          <w:lang w:eastAsia="es-MX"/>
        </w:rPr>
      </w:pPr>
      <w:bookmarkStart w:id="8" w:name="_Hlk106886118"/>
      <w:r w:rsidRPr="00A924CB">
        <w:rPr>
          <w:rFonts w:asciiTheme="minorHAnsi" w:hAnsiTheme="minorHAnsi" w:cstheme="minorHAnsi"/>
          <w:b/>
          <w:color w:val="000000" w:themeColor="text1"/>
        </w:rPr>
        <w:t>ACUERDO III/</w:t>
      </w:r>
      <w:r w:rsidR="00AD0ED6" w:rsidRPr="00A924CB">
        <w:rPr>
          <w:rFonts w:asciiTheme="minorHAnsi" w:hAnsiTheme="minorHAnsi" w:cstheme="minorHAnsi"/>
          <w:b/>
          <w:color w:val="000000" w:themeColor="text1"/>
        </w:rPr>
        <w:t>49</w:t>
      </w:r>
      <w:r w:rsidRPr="00A924CB">
        <w:rPr>
          <w:rFonts w:asciiTheme="minorHAnsi" w:hAnsiTheme="minorHAnsi" w:cstheme="minorHAnsi"/>
          <w:b/>
          <w:color w:val="000000" w:themeColor="text1"/>
        </w:rPr>
        <w:t xml:space="preserve">/2022. </w:t>
      </w:r>
      <w:bookmarkEnd w:id="6"/>
      <w:r w:rsidR="00AD0ED6" w:rsidRPr="00A924CB">
        <w:rPr>
          <w:rFonts w:asciiTheme="minorHAnsi" w:hAnsiTheme="minorHAnsi" w:cstheme="minorHAnsi"/>
          <w:b/>
          <w:bCs/>
        </w:rPr>
        <w:t xml:space="preserve"> </w:t>
      </w:r>
      <w:r w:rsidR="00FB0623" w:rsidRPr="00A924CB">
        <w:rPr>
          <w:rFonts w:asciiTheme="minorHAnsi" w:hAnsiTheme="minorHAnsi" w:cstheme="minorHAnsi"/>
          <w:b/>
          <w:bCs/>
        </w:rPr>
        <w:t xml:space="preserve">Oficio número CJET/CA/221/2022, de fecha catorce de junio de dos mil veintidós, signado por la </w:t>
      </w:r>
      <w:proofErr w:type="gramStart"/>
      <w:r w:rsidR="00FB0623" w:rsidRPr="00A924CB">
        <w:rPr>
          <w:rFonts w:asciiTheme="minorHAnsi" w:hAnsiTheme="minorHAnsi" w:cstheme="minorHAnsi"/>
          <w:b/>
          <w:bCs/>
        </w:rPr>
        <w:t>Presidenta</w:t>
      </w:r>
      <w:proofErr w:type="gramEnd"/>
      <w:r w:rsidR="00FB0623" w:rsidRPr="00A924CB">
        <w:rPr>
          <w:rFonts w:asciiTheme="minorHAnsi" w:hAnsiTheme="minorHAnsi" w:cstheme="minorHAnsi"/>
          <w:b/>
          <w:bCs/>
        </w:rPr>
        <w:t xml:space="preserve"> de la Comisión de Administración, integrante de este cuerpo colegiado. </w:t>
      </w:r>
      <w:r w:rsidR="009C4041" w:rsidRPr="00A924CB">
        <w:rPr>
          <w:rFonts w:asciiTheme="minorHAnsi" w:hAnsiTheme="minorHAnsi" w:cstheme="minorHAnsi"/>
          <w:b/>
          <w:bCs/>
        </w:rPr>
        <w:t xml:space="preserve">- - - - - - - - - - - - - - - - - - - - - - - - </w:t>
      </w:r>
      <w:r w:rsidR="00F03254" w:rsidRPr="00A924CB">
        <w:rPr>
          <w:rFonts w:asciiTheme="minorHAnsi" w:hAnsiTheme="minorHAnsi" w:cstheme="minorHAnsi"/>
        </w:rPr>
        <w:t xml:space="preserve">Dada cuenta con el oficio de referencia signado por la Consejera Presidenta de la Comisión de Administración, mediante el cual informa que en sesión ordinaria privada de esa comisión, celebrada el trece de junio del presente año, </w:t>
      </w:r>
      <w:r w:rsidR="00CA049E" w:rsidRPr="00A924CB">
        <w:rPr>
          <w:rFonts w:asciiTheme="minorHAnsi" w:hAnsiTheme="minorHAnsi" w:cstheme="minorHAnsi"/>
        </w:rPr>
        <w:t xml:space="preserve">se acordó </w:t>
      </w:r>
      <w:r w:rsidR="00F03254" w:rsidRPr="00A924CB">
        <w:rPr>
          <w:rFonts w:asciiTheme="minorHAnsi" w:hAnsiTheme="minorHAnsi" w:cstheme="minorHAnsi"/>
        </w:rPr>
        <w:t>remit</w:t>
      </w:r>
      <w:r w:rsidR="00CA049E" w:rsidRPr="00A924CB">
        <w:rPr>
          <w:rFonts w:asciiTheme="minorHAnsi" w:hAnsiTheme="minorHAnsi" w:cstheme="minorHAnsi"/>
        </w:rPr>
        <w:t>ir</w:t>
      </w:r>
      <w:r w:rsidR="00F03254" w:rsidRPr="00A924CB">
        <w:rPr>
          <w:rFonts w:asciiTheme="minorHAnsi" w:hAnsiTheme="minorHAnsi" w:cstheme="minorHAnsi"/>
        </w:rPr>
        <w:t xml:space="preserve"> los “Lineamientos de Racionalidad, Austeridad y Disciplina Presupuestal para el Ejercicio Fiscal del Poder Judicial del Estado de Tlaxcala 2022”, con las propuestas de modificación y ajuste presupuestal para el ejercicio</w:t>
      </w:r>
      <w:r w:rsidR="00CA049E" w:rsidRPr="00A924CB">
        <w:rPr>
          <w:rFonts w:asciiTheme="minorHAnsi" w:hAnsiTheme="minorHAnsi" w:cstheme="minorHAnsi"/>
        </w:rPr>
        <w:t xml:space="preserve"> 2022, para que sea analizado por este cuerpo colegiado</w:t>
      </w:r>
      <w:r w:rsidR="009C4041" w:rsidRPr="00A924CB">
        <w:rPr>
          <w:rFonts w:asciiTheme="minorHAnsi" w:hAnsiTheme="minorHAnsi" w:cstheme="minorHAnsi"/>
        </w:rPr>
        <w:t>; a</w:t>
      </w:r>
      <w:r w:rsidR="003C63B4" w:rsidRPr="00A924CB">
        <w:rPr>
          <w:rFonts w:asciiTheme="minorHAnsi" w:eastAsia="Times New Roman" w:hAnsiTheme="minorHAnsi" w:cstheme="minorHAnsi"/>
          <w:color w:val="000000"/>
          <w:lang w:eastAsia="es-MX"/>
        </w:rPr>
        <w:t xml:space="preserve">l respecto, con fundamento en los artículos 85, de la </w:t>
      </w:r>
      <w:r w:rsidR="003C63B4" w:rsidRPr="00A924CB">
        <w:rPr>
          <w:rFonts w:asciiTheme="minorHAnsi" w:eastAsia="Times New Roman" w:hAnsiTheme="minorHAnsi" w:cstheme="minorHAnsi"/>
          <w:color w:val="000000"/>
          <w:lang w:eastAsia="es-MX"/>
        </w:rPr>
        <w:lastRenderedPageBreak/>
        <w:t xml:space="preserve">Constitución Particular del Estado; 61, 68, fracción III, 69 y 80 , de la Ley Orgánica del Poder Judicial del Estado; 9, fracciones II y XVI, del Reglamento del Consejo de la Judicatura del Estado, </w:t>
      </w:r>
      <w:r w:rsidR="003C63B4" w:rsidRPr="00A924CB">
        <w:rPr>
          <w:rFonts w:asciiTheme="minorHAnsi" w:eastAsia="Times New Roman" w:hAnsiTheme="minorHAnsi" w:cstheme="minorHAnsi"/>
          <w:color w:val="201F1E"/>
          <w:bdr w:val="none" w:sz="0" w:space="0" w:color="auto" w:frame="1"/>
          <w:lang w:eastAsia="es-MX"/>
        </w:rPr>
        <w:t xml:space="preserve">este cuerpo colegiado determina: </w:t>
      </w:r>
    </w:p>
    <w:p w14:paraId="4B8E29A6" w14:textId="46272927" w:rsidR="003C63B4" w:rsidRPr="00A924CB" w:rsidRDefault="003C63B4" w:rsidP="003C63B4">
      <w:pPr>
        <w:pStyle w:val="Prrafodelista"/>
        <w:spacing w:after="160" w:line="480" w:lineRule="auto"/>
        <w:jc w:val="both"/>
        <w:rPr>
          <w:rFonts w:asciiTheme="minorHAnsi" w:hAnsiTheme="minorHAnsi" w:cstheme="minorHAnsi"/>
          <w:b/>
          <w:bCs/>
          <w:sz w:val="28"/>
          <w:szCs w:val="28"/>
          <w:u w:val="single"/>
        </w:rPr>
      </w:pPr>
      <w:r w:rsidRPr="00A924CB">
        <w:rPr>
          <w:rFonts w:asciiTheme="minorHAnsi" w:eastAsia="Times New Roman" w:hAnsiTheme="minorHAnsi" w:cstheme="minorHAnsi"/>
          <w:color w:val="201F1E"/>
          <w:bdr w:val="none" w:sz="0" w:space="0" w:color="auto" w:frame="1"/>
          <w:lang w:eastAsia="es-MX"/>
        </w:rPr>
        <w:t>Aprobar</w:t>
      </w:r>
      <w:r w:rsidR="009C4041" w:rsidRPr="00A924CB">
        <w:rPr>
          <w:rFonts w:asciiTheme="minorHAnsi" w:eastAsia="Times New Roman" w:hAnsiTheme="minorHAnsi" w:cstheme="minorHAnsi"/>
          <w:color w:val="201F1E"/>
          <w:bdr w:val="none" w:sz="0" w:space="0" w:color="auto" w:frame="1"/>
          <w:lang w:eastAsia="es-MX"/>
        </w:rPr>
        <w:t xml:space="preserve"> los </w:t>
      </w:r>
      <w:r w:rsidRPr="00A924CB">
        <w:rPr>
          <w:rFonts w:asciiTheme="minorHAnsi" w:hAnsiTheme="minorHAnsi" w:cstheme="minorHAnsi"/>
        </w:rPr>
        <w:t xml:space="preserve">“Lineamientos de Racionalidad, Austeridad y Disciplina Presupuestal para el Ejercicio Fiscal del Poder Judicial del Estado de Tlaxcala 2022”, </w:t>
      </w:r>
      <w:r w:rsidRPr="00A924CB">
        <w:rPr>
          <w:rFonts w:asciiTheme="minorHAnsi" w:eastAsia="Times New Roman" w:hAnsiTheme="minorHAnsi" w:cstheme="minorHAnsi"/>
          <w:color w:val="201F1E"/>
          <w:bdr w:val="none" w:sz="0" w:space="0" w:color="auto" w:frame="1"/>
          <w:lang w:eastAsia="es-MX"/>
        </w:rPr>
        <w:t>para todos los efectos legales a que haya lugar.</w:t>
      </w:r>
    </w:p>
    <w:p w14:paraId="7BA0F105" w14:textId="0F0B7898" w:rsidR="003C63B4" w:rsidRPr="00A924CB" w:rsidRDefault="003C63B4" w:rsidP="003C63B4">
      <w:pPr>
        <w:spacing w:after="160" w:line="480" w:lineRule="auto"/>
        <w:jc w:val="both"/>
        <w:rPr>
          <w:rFonts w:asciiTheme="minorHAnsi" w:hAnsiTheme="minorHAnsi" w:cstheme="minorHAnsi"/>
          <w:b/>
          <w:bCs/>
          <w:u w:val="single"/>
        </w:rPr>
      </w:pPr>
      <w:r w:rsidRPr="00A924CB">
        <w:rPr>
          <w:rFonts w:asciiTheme="minorHAnsi" w:eastAsia="Times New Roman" w:hAnsiTheme="minorHAnsi" w:cstheme="minorHAnsi"/>
          <w:color w:val="201F1E"/>
          <w:bdr w:val="none" w:sz="0" w:space="0" w:color="auto" w:frame="1"/>
          <w:lang w:eastAsia="es-MX"/>
        </w:rPr>
        <w:t xml:space="preserve"> Con copia certificada de los mismos, comuníquese esta determinación al Pleno del Tribunal Superior de Justicia del Estado, para su conocimiento; Contralor y Tesorero del Poder Judicial del Estado, para su conocimiento y efectos correspondientes. </w:t>
      </w:r>
      <w:r w:rsidRPr="00A924CB">
        <w:rPr>
          <w:rFonts w:asciiTheme="minorHAnsi" w:hAnsiTheme="minorHAnsi" w:cstheme="minorHAnsi"/>
        </w:rPr>
        <w:t xml:space="preserve">Asimismo, a través de la </w:t>
      </w:r>
      <w:r w:rsidRPr="00A924CB">
        <w:rPr>
          <w:rFonts w:asciiTheme="minorHAnsi" w:hAnsiTheme="minorHAnsi" w:cstheme="minorHAnsi"/>
          <w:color w:val="000000" w:themeColor="text1"/>
        </w:rPr>
        <w:t>Dirección de Transparencia</w:t>
      </w:r>
      <w:r w:rsidR="00F211AC" w:rsidRPr="00A924CB">
        <w:rPr>
          <w:rFonts w:asciiTheme="minorHAnsi" w:hAnsiTheme="minorHAnsi" w:cstheme="minorHAnsi"/>
          <w:color w:val="000000" w:themeColor="text1"/>
        </w:rPr>
        <w:t xml:space="preserve">, </w:t>
      </w:r>
      <w:r w:rsidRPr="00A924CB">
        <w:rPr>
          <w:rFonts w:asciiTheme="minorHAnsi" w:hAnsiTheme="minorHAnsi" w:cstheme="minorHAnsi"/>
          <w:color w:val="000000" w:themeColor="text1"/>
        </w:rPr>
        <w:t xml:space="preserve">Protección de Datos </w:t>
      </w:r>
      <w:r w:rsidR="009C4041" w:rsidRPr="00A924CB">
        <w:rPr>
          <w:rFonts w:asciiTheme="minorHAnsi" w:hAnsiTheme="minorHAnsi" w:cstheme="minorHAnsi"/>
          <w:color w:val="000000" w:themeColor="text1"/>
        </w:rPr>
        <w:t>Personales</w:t>
      </w:r>
      <w:r w:rsidR="00F211AC" w:rsidRPr="00A924CB">
        <w:rPr>
          <w:rFonts w:asciiTheme="minorHAnsi" w:hAnsiTheme="minorHAnsi" w:cstheme="minorHAnsi"/>
          <w:color w:val="000000" w:themeColor="text1"/>
        </w:rPr>
        <w:t xml:space="preserve"> y Acceso la Información del Poder Judicial del Estado</w:t>
      </w:r>
      <w:r w:rsidR="009C4041" w:rsidRPr="00A924CB">
        <w:rPr>
          <w:rFonts w:asciiTheme="minorHAnsi" w:hAnsiTheme="minorHAnsi" w:cstheme="minorHAnsi"/>
          <w:color w:val="000000" w:themeColor="text1"/>
        </w:rPr>
        <w:t>,</w:t>
      </w:r>
      <w:r w:rsidR="009C4041" w:rsidRPr="00A924CB">
        <w:rPr>
          <w:rFonts w:asciiTheme="minorHAnsi" w:hAnsiTheme="minorHAnsi" w:cstheme="minorHAnsi"/>
          <w:color w:val="FF0000"/>
        </w:rPr>
        <w:t xml:space="preserve"> </w:t>
      </w:r>
      <w:r w:rsidR="009C4041" w:rsidRPr="00A924CB">
        <w:rPr>
          <w:rFonts w:asciiTheme="minorHAnsi" w:hAnsiTheme="minorHAnsi" w:cstheme="minorHAnsi"/>
        </w:rPr>
        <w:t>publíquese</w:t>
      </w:r>
      <w:r w:rsidRPr="00A924CB">
        <w:rPr>
          <w:rFonts w:asciiTheme="minorHAnsi" w:hAnsiTheme="minorHAnsi" w:cstheme="minorHAnsi"/>
        </w:rPr>
        <w:t xml:space="preserve"> en la página electrónica del Poder Judicial del Estado.</w:t>
      </w:r>
      <w:r w:rsidR="009C4041" w:rsidRPr="00A924CB">
        <w:rPr>
          <w:rFonts w:asciiTheme="minorHAnsi" w:hAnsiTheme="minorHAnsi" w:cstheme="minorHAnsi"/>
        </w:rPr>
        <w:t xml:space="preserve"> </w:t>
      </w:r>
      <w:bookmarkEnd w:id="8"/>
      <w:r w:rsidR="009C4041" w:rsidRPr="00A924CB">
        <w:rPr>
          <w:rFonts w:asciiTheme="minorHAnsi" w:hAnsiTheme="minorHAnsi" w:cstheme="minorHAnsi"/>
          <w:b/>
          <w:bCs/>
          <w:u w:val="single"/>
        </w:rPr>
        <w:t>APROBADO POR UNANIMIDAD DE VOTOS.</w:t>
      </w:r>
    </w:p>
    <w:p w14:paraId="0BA73EFA" w14:textId="68C30D95" w:rsidR="003147CD" w:rsidRPr="00A924CB" w:rsidRDefault="00593C2E" w:rsidP="009C4041">
      <w:pPr>
        <w:spacing w:after="160" w:line="480" w:lineRule="auto"/>
        <w:ind w:firstLine="708"/>
        <w:jc w:val="both"/>
        <w:rPr>
          <w:rFonts w:asciiTheme="minorHAnsi" w:eastAsia="Times New Roman" w:hAnsiTheme="minorHAnsi" w:cstheme="minorHAnsi"/>
          <w:color w:val="FF0000"/>
          <w:lang w:eastAsia="es-MX"/>
        </w:rPr>
      </w:pPr>
      <w:bookmarkStart w:id="9" w:name="_Hlk106886551"/>
      <w:r w:rsidRPr="00A924CB">
        <w:rPr>
          <w:rFonts w:asciiTheme="minorHAnsi" w:hAnsiTheme="minorHAnsi" w:cstheme="minorHAnsi"/>
          <w:b/>
          <w:color w:val="000000" w:themeColor="text1"/>
        </w:rPr>
        <w:t xml:space="preserve">ACUERDO </w:t>
      </w:r>
      <w:r w:rsidR="00DC6E76" w:rsidRPr="00A924CB">
        <w:rPr>
          <w:rFonts w:asciiTheme="minorHAnsi" w:hAnsiTheme="minorHAnsi" w:cstheme="minorHAnsi"/>
          <w:b/>
          <w:color w:val="000000" w:themeColor="text1"/>
        </w:rPr>
        <w:t>IV</w:t>
      </w:r>
      <w:r w:rsidRPr="00A924CB">
        <w:rPr>
          <w:rFonts w:asciiTheme="minorHAnsi" w:hAnsiTheme="minorHAnsi" w:cstheme="minorHAnsi"/>
          <w:b/>
          <w:color w:val="000000" w:themeColor="text1"/>
        </w:rPr>
        <w:t>/</w:t>
      </w:r>
      <w:r w:rsidR="00AD0ED6" w:rsidRPr="00A924CB">
        <w:rPr>
          <w:rFonts w:asciiTheme="minorHAnsi" w:hAnsiTheme="minorHAnsi" w:cstheme="minorHAnsi"/>
          <w:b/>
          <w:color w:val="000000" w:themeColor="text1"/>
        </w:rPr>
        <w:t>49</w:t>
      </w:r>
      <w:r w:rsidRPr="00A924CB">
        <w:rPr>
          <w:rFonts w:asciiTheme="minorHAnsi" w:hAnsiTheme="minorHAnsi" w:cstheme="minorHAnsi"/>
          <w:b/>
          <w:color w:val="000000" w:themeColor="text1"/>
        </w:rPr>
        <w:t>/2022.</w:t>
      </w:r>
      <w:r w:rsidR="00F92AC5" w:rsidRPr="00A924CB">
        <w:rPr>
          <w:rFonts w:asciiTheme="minorHAnsi" w:hAnsiTheme="minorHAnsi" w:cstheme="minorHAnsi"/>
          <w:b/>
          <w:color w:val="000000" w:themeColor="text1"/>
        </w:rPr>
        <w:t xml:space="preserve"> </w:t>
      </w:r>
      <w:r w:rsidR="00AD0ED6" w:rsidRPr="00A924CB">
        <w:rPr>
          <w:rFonts w:asciiTheme="minorHAnsi" w:hAnsiTheme="minorHAnsi" w:cstheme="minorHAnsi"/>
          <w:b/>
          <w:color w:val="000000" w:themeColor="text1"/>
        </w:rPr>
        <w:t xml:space="preserve"> </w:t>
      </w:r>
      <w:r w:rsidR="00FB0623" w:rsidRPr="00A924CB">
        <w:rPr>
          <w:rFonts w:asciiTheme="minorHAnsi" w:hAnsiTheme="minorHAnsi" w:cstheme="minorHAnsi"/>
          <w:b/>
          <w:bCs/>
        </w:rPr>
        <w:t>Escrito de fecha dieciséis de junio de dos mil veintidós, signado por el servidor público adscrito al Juzgado Tercero de lo Civil del Distrito Judicial de Cuauhtémoc.</w:t>
      </w:r>
      <w:r w:rsidR="003147CD" w:rsidRPr="00A924CB">
        <w:rPr>
          <w:rFonts w:asciiTheme="minorHAnsi" w:hAnsiTheme="minorHAnsi" w:cstheme="minorHAnsi"/>
          <w:b/>
          <w:bCs/>
        </w:rPr>
        <w:t xml:space="preserve"> - - - - - - - - - - - - - - - - - - - - - - - - - - - - - - - - - - </w:t>
      </w:r>
      <w:r w:rsidR="009C4041" w:rsidRPr="00A924CB">
        <w:rPr>
          <w:rFonts w:asciiTheme="minorHAnsi" w:hAnsiTheme="minorHAnsi" w:cstheme="minorHAnsi"/>
          <w:b/>
          <w:bCs/>
        </w:rPr>
        <w:t xml:space="preserve">- - - - - - </w:t>
      </w:r>
      <w:r w:rsidR="0055019E" w:rsidRPr="00A924CB">
        <w:rPr>
          <w:rFonts w:asciiTheme="minorHAnsi" w:hAnsiTheme="minorHAnsi" w:cstheme="minorHAnsi"/>
          <w:bCs/>
          <w:color w:val="000000" w:themeColor="text1"/>
        </w:rPr>
        <w:t xml:space="preserve"> Dada cuenta con el escrito de referencia mediante el cual</w:t>
      </w:r>
      <w:r w:rsidR="0055019E" w:rsidRPr="00A924CB">
        <w:rPr>
          <w:rFonts w:asciiTheme="minorHAnsi" w:hAnsiTheme="minorHAnsi" w:cstheme="minorHAnsi"/>
        </w:rPr>
        <w:t>, el servidor públic</w:t>
      </w:r>
      <w:r w:rsidR="00815068" w:rsidRPr="00A924CB">
        <w:rPr>
          <w:rFonts w:asciiTheme="minorHAnsi" w:hAnsiTheme="minorHAnsi" w:cstheme="minorHAnsi"/>
        </w:rPr>
        <w:t>o</w:t>
      </w:r>
      <w:r w:rsidR="0055019E" w:rsidRPr="00A924CB">
        <w:rPr>
          <w:rFonts w:asciiTheme="minorHAnsi" w:hAnsiTheme="minorHAnsi" w:cstheme="minorHAnsi"/>
        </w:rPr>
        <w:t xml:space="preserve"> solicita ampliación de gasto médico </w:t>
      </w:r>
      <w:r w:rsidR="003147CD" w:rsidRPr="00A924CB">
        <w:rPr>
          <w:rFonts w:asciiTheme="minorHAnsi" w:hAnsiTheme="minorHAnsi" w:cstheme="minorHAnsi"/>
        </w:rPr>
        <w:t xml:space="preserve">para él y </w:t>
      </w:r>
      <w:r w:rsidR="0055019E" w:rsidRPr="00A924CB">
        <w:rPr>
          <w:rFonts w:asciiTheme="minorHAnsi" w:hAnsiTheme="minorHAnsi" w:cstheme="minorHAnsi"/>
        </w:rPr>
        <w:t>sus dependientes económicos, por los padecimientos precisados en el escrito que nos ocupa</w:t>
      </w:r>
      <w:r w:rsidR="009C4041" w:rsidRPr="00A924CB">
        <w:rPr>
          <w:rFonts w:asciiTheme="minorHAnsi" w:hAnsiTheme="minorHAnsi" w:cstheme="minorHAnsi"/>
        </w:rPr>
        <w:t xml:space="preserve">; </w:t>
      </w:r>
      <w:bookmarkStart w:id="10" w:name="_Hlk104466628"/>
      <w:bookmarkStart w:id="11" w:name="_Hlk104456514"/>
      <w:r w:rsidR="009C4041" w:rsidRPr="00A924CB">
        <w:rPr>
          <w:rFonts w:asciiTheme="minorHAnsi" w:hAnsiTheme="minorHAnsi" w:cstheme="minorHAnsi"/>
        </w:rPr>
        <w:t>a</w:t>
      </w:r>
      <w:r w:rsidR="003147CD" w:rsidRPr="00A924CB">
        <w:rPr>
          <w:rFonts w:asciiTheme="minorHAnsi" w:hAnsiTheme="minorHAnsi" w:cstheme="minorHAnsi"/>
        </w:rPr>
        <w:t xml:space="preserve">l </w:t>
      </w:r>
      <w:bookmarkEnd w:id="10"/>
      <w:bookmarkEnd w:id="11"/>
      <w:r w:rsidR="003147CD" w:rsidRPr="00A924CB">
        <w:rPr>
          <w:rFonts w:asciiTheme="minorHAnsi" w:hAnsiTheme="minorHAnsi" w:cstheme="minorHAnsi"/>
        </w:rPr>
        <w:t xml:space="preserve">respecto, una vez analizada la petición del solicitante; con fundamento en lo que establecen los artículos </w:t>
      </w:r>
      <w:r w:rsidR="003147CD" w:rsidRPr="00A924CB">
        <w:rPr>
          <w:rFonts w:asciiTheme="minorHAnsi" w:hAnsiTheme="minorHAnsi" w:cstheme="minorHAnsi"/>
          <w:color w:val="000000"/>
        </w:rPr>
        <w:t>4, párrafo cuarto, de la Constitución Política de los Estados Unidos Mexicanos, 61, de la Ley Orgánica del Poder Judicial del Estado; 9, fracción XVII, del Reglamento del Consejo de la Judicatura; y 10, inciso d), de los L</w:t>
      </w:r>
      <w:r w:rsidR="003147CD" w:rsidRPr="00A924CB">
        <w:rPr>
          <w:rFonts w:asciiTheme="minorHAnsi" w:hAnsiTheme="minorHAnsi" w:cstheme="minorHAnsi"/>
          <w:color w:val="000000" w:themeColor="text1"/>
        </w:rPr>
        <w:t>ineamientos para el Otorgamiento del Servicio de Salud del Poder Judicial del Estado de Tlaxcala 2022</w:t>
      </w:r>
      <w:r w:rsidR="003147CD" w:rsidRPr="00A924CB">
        <w:rPr>
          <w:rFonts w:asciiTheme="minorHAnsi" w:hAnsiTheme="minorHAnsi" w:cstheme="minorHAnsi"/>
          <w:b/>
          <w:bCs/>
          <w:color w:val="000000" w:themeColor="text1"/>
        </w:rPr>
        <w:t>,</w:t>
      </w:r>
      <w:r w:rsidR="003147CD" w:rsidRPr="00A924CB">
        <w:rPr>
          <w:rFonts w:asciiTheme="minorHAnsi" w:hAnsiTheme="minorHAnsi" w:cstheme="minorHAnsi"/>
          <w:b/>
          <w:bCs/>
          <w:color w:val="000000"/>
        </w:rPr>
        <w:t xml:space="preserve"> </w:t>
      </w:r>
      <w:r w:rsidR="003147CD" w:rsidRPr="00A924CB">
        <w:rPr>
          <w:rFonts w:asciiTheme="minorHAnsi" w:hAnsiTheme="minorHAnsi" w:cstheme="minorHAnsi"/>
          <w:color w:val="000000"/>
        </w:rPr>
        <w:t xml:space="preserve">se </w:t>
      </w:r>
      <w:r w:rsidR="003147CD" w:rsidRPr="00A924CB">
        <w:rPr>
          <w:rFonts w:asciiTheme="minorHAnsi" w:hAnsiTheme="minorHAnsi" w:cstheme="minorHAnsi"/>
        </w:rPr>
        <w:t xml:space="preserve">determina: </w:t>
      </w:r>
    </w:p>
    <w:p w14:paraId="2A27BE29" w14:textId="242AC3A0" w:rsidR="003147CD" w:rsidRPr="00A924CB" w:rsidRDefault="003147CD" w:rsidP="003147CD">
      <w:pPr>
        <w:pStyle w:val="Prrafodelista"/>
        <w:spacing w:after="0" w:line="480" w:lineRule="auto"/>
        <w:jc w:val="both"/>
        <w:rPr>
          <w:rFonts w:asciiTheme="minorHAnsi" w:hAnsiTheme="minorHAnsi" w:cstheme="minorHAnsi"/>
        </w:rPr>
      </w:pPr>
      <w:r w:rsidRPr="00A924CB">
        <w:rPr>
          <w:rFonts w:asciiTheme="minorHAnsi" w:hAnsiTheme="minorHAnsi" w:cstheme="minorHAnsi"/>
          <w:b/>
          <w:bCs/>
        </w:rPr>
        <w:t xml:space="preserve"> </w:t>
      </w:r>
      <w:r w:rsidRPr="00A924CB">
        <w:rPr>
          <w:rFonts w:asciiTheme="minorHAnsi" w:hAnsiTheme="minorHAnsi" w:cstheme="minorHAnsi"/>
        </w:rPr>
        <w:t>Autorizar la ampliación del gasto médico tanto para el servidor público en cuestión como para sus dependientes económicos, hasta por un importe equivalente del 20% del monto total que se tiene autorizado en los Lineamientos del Servicio de Salud para las Personas Servidoras Públicas 202</w:t>
      </w:r>
      <w:r w:rsidR="00993D63" w:rsidRPr="00A924CB">
        <w:rPr>
          <w:rFonts w:asciiTheme="minorHAnsi" w:hAnsiTheme="minorHAnsi" w:cstheme="minorHAnsi"/>
        </w:rPr>
        <w:t>2</w:t>
      </w:r>
      <w:r w:rsidRPr="00A924CB">
        <w:rPr>
          <w:rFonts w:asciiTheme="minorHAnsi" w:hAnsiTheme="minorHAnsi" w:cstheme="minorHAnsi"/>
        </w:rPr>
        <w:t xml:space="preserve">, en su artículo </w:t>
      </w:r>
      <w:r w:rsidRPr="00A924CB">
        <w:rPr>
          <w:rFonts w:asciiTheme="minorHAnsi" w:hAnsiTheme="minorHAnsi" w:cstheme="minorHAnsi"/>
          <w:color w:val="000000"/>
        </w:rPr>
        <w:t>10, inciso d).</w:t>
      </w:r>
    </w:p>
    <w:p w14:paraId="1213BABB" w14:textId="0342DEAA" w:rsidR="00A57D4B" w:rsidRPr="00A924CB" w:rsidRDefault="003147CD" w:rsidP="00FA78F0">
      <w:pPr>
        <w:spacing w:after="0" w:line="480" w:lineRule="auto"/>
        <w:jc w:val="both"/>
        <w:rPr>
          <w:rFonts w:asciiTheme="minorHAnsi" w:hAnsiTheme="minorHAnsi" w:cstheme="minorHAnsi"/>
          <w:b/>
          <w:color w:val="000000" w:themeColor="text1"/>
        </w:rPr>
      </w:pPr>
      <w:r w:rsidRPr="00A924CB">
        <w:rPr>
          <w:rFonts w:asciiTheme="minorHAnsi" w:hAnsiTheme="minorHAnsi" w:cstheme="minorHAnsi"/>
          <w:color w:val="000000"/>
        </w:rPr>
        <w:lastRenderedPageBreak/>
        <w:t>Con copia del escrito de cuenta, el cual contiene datos personales y sensibles del servidor público que nos ocupa, en términos de los artículos 13, fracciones II y V, 14 y 39, fracción VIII, de la Ley de Protección de Datos Personales en Posesión de Sujetos Obligados del Estado de Tlaxcala, comuníquese esta determinación al Tesorero del Poder Judicial del Estado y a los responsables del módulo médico, para su conocimiento y efectos conducentes, así como al servidor público, en respuesta a su solicitud.</w:t>
      </w:r>
      <w:r w:rsidR="00FA78F0" w:rsidRPr="00A924CB">
        <w:rPr>
          <w:rFonts w:asciiTheme="minorHAnsi" w:hAnsiTheme="minorHAnsi" w:cstheme="minorHAnsi"/>
          <w:color w:val="000000"/>
        </w:rPr>
        <w:t xml:space="preserve"> </w:t>
      </w:r>
      <w:bookmarkEnd w:id="9"/>
      <w:r w:rsidR="00FA78F0" w:rsidRPr="00A924CB">
        <w:rPr>
          <w:rFonts w:asciiTheme="minorHAnsi" w:hAnsiTheme="minorHAnsi" w:cstheme="minorHAnsi"/>
          <w:b/>
          <w:bCs/>
          <w:color w:val="000000"/>
          <w:u w:val="single"/>
        </w:rPr>
        <w:t>APROBADO POR UNANIMIDAD DE VOTOS</w:t>
      </w:r>
      <w:r w:rsidR="00FA78F0" w:rsidRPr="00A924CB">
        <w:rPr>
          <w:rFonts w:asciiTheme="minorHAnsi" w:hAnsiTheme="minorHAnsi" w:cstheme="minorHAnsi"/>
          <w:color w:val="000000"/>
        </w:rPr>
        <w:t xml:space="preserve">. </w:t>
      </w:r>
    </w:p>
    <w:p w14:paraId="1162E6F2" w14:textId="1EA3FEE8" w:rsidR="00FA78F0" w:rsidRPr="00A924CB" w:rsidRDefault="00FA78F0" w:rsidP="00FA78F0">
      <w:pPr>
        <w:spacing w:line="480" w:lineRule="auto"/>
        <w:ind w:firstLine="708"/>
        <w:jc w:val="both"/>
        <w:rPr>
          <w:rFonts w:asciiTheme="minorHAnsi" w:hAnsiTheme="minorHAnsi" w:cstheme="minorHAnsi"/>
          <w:b/>
          <w:bCs/>
          <w:color w:val="000000" w:themeColor="text1"/>
        </w:rPr>
      </w:pPr>
      <w:r w:rsidRPr="00A924CB">
        <w:rPr>
          <w:rFonts w:asciiTheme="minorHAnsi" w:hAnsiTheme="minorHAnsi" w:cstheme="minorHAnsi"/>
          <w:b/>
          <w:color w:val="000000" w:themeColor="text1"/>
        </w:rPr>
        <w:t xml:space="preserve">ACUERDO V/49/2022.  </w:t>
      </w:r>
      <w:r w:rsidRPr="00A924CB">
        <w:rPr>
          <w:rFonts w:asciiTheme="minorHAnsi" w:hAnsiTheme="minorHAnsi" w:cstheme="minorHAnsi"/>
          <w:b/>
          <w:bCs/>
          <w:color w:val="000000" w:themeColor="text1"/>
        </w:rPr>
        <w:t xml:space="preserve"> Escrito de fecha veinte de junio de dos mil veintidós, signado por la servidora pública adscrita al Juzgado Civil y Familiar del Distrito Judicial de Morelos. - - - - - - - - - - - - - - - - - - - - - - - - - - - - - - - - - - - - - - - - - - - - - - - - - - - - - - - - </w:t>
      </w:r>
      <w:r w:rsidRPr="00A924CB">
        <w:rPr>
          <w:rFonts w:asciiTheme="minorHAnsi" w:hAnsiTheme="minorHAnsi" w:cstheme="minorHAnsi"/>
          <w:bCs/>
          <w:color w:val="000000" w:themeColor="text1"/>
        </w:rPr>
        <w:t>Dada cuenta con el escrito de referencia  y anexos, mediante el cual</w:t>
      </w:r>
      <w:r w:rsidRPr="00A924CB">
        <w:rPr>
          <w:rFonts w:asciiTheme="minorHAnsi" w:hAnsiTheme="minorHAnsi" w:cstheme="minorHAnsi"/>
          <w:color w:val="000000" w:themeColor="text1"/>
        </w:rPr>
        <w:t>, la Secretaria de Acuerdos en funciones de proyectista, ampliación de gasto médico, por lo expuesto en el escrito que nos ocupa,; al respecto, una vez analizada la petición de la solicitante; con fundamento en lo que establecen los artículos 4, párrafo cuarto, de la Constitución Política de los Estados Unidos Mexicanos, 61, de la Ley Orgánica del Poder Judicial del Estado; 9, fracción XVII, del Reglamento del Consejo de la Judicatura; y 10, inciso d), de los Lineamientos para el Otorgamiento del Servicio de Salud del Poder Judicial del Estado de Tlaxcala 2022</w:t>
      </w:r>
      <w:r w:rsidRPr="00A924CB">
        <w:rPr>
          <w:rFonts w:asciiTheme="minorHAnsi" w:hAnsiTheme="minorHAnsi" w:cstheme="minorHAnsi"/>
          <w:b/>
          <w:bCs/>
          <w:color w:val="000000" w:themeColor="text1"/>
        </w:rPr>
        <w:t xml:space="preserve">, </w:t>
      </w:r>
      <w:r w:rsidRPr="00A924CB">
        <w:rPr>
          <w:rFonts w:asciiTheme="minorHAnsi" w:hAnsiTheme="minorHAnsi" w:cstheme="minorHAnsi"/>
          <w:color w:val="000000" w:themeColor="text1"/>
        </w:rPr>
        <w:t xml:space="preserve">se determina: </w:t>
      </w:r>
    </w:p>
    <w:p w14:paraId="1A428697" w14:textId="77777777" w:rsidR="00FA78F0" w:rsidRPr="00A924CB" w:rsidRDefault="00FA78F0" w:rsidP="00FA78F0">
      <w:pPr>
        <w:pStyle w:val="Prrafodelista"/>
        <w:numPr>
          <w:ilvl w:val="0"/>
          <w:numId w:val="38"/>
        </w:numPr>
        <w:spacing w:after="0" w:line="480" w:lineRule="auto"/>
        <w:jc w:val="both"/>
        <w:rPr>
          <w:rFonts w:asciiTheme="minorHAnsi" w:hAnsiTheme="minorHAnsi" w:cstheme="minorHAnsi"/>
          <w:color w:val="000000" w:themeColor="text1"/>
        </w:rPr>
      </w:pPr>
      <w:r w:rsidRPr="00A924CB">
        <w:rPr>
          <w:rFonts w:asciiTheme="minorHAnsi" w:hAnsiTheme="minorHAnsi" w:cstheme="minorHAnsi"/>
          <w:color w:val="000000" w:themeColor="text1"/>
        </w:rPr>
        <w:t>Autorizar por única ocasión, el pago de la factura que ampara la cantidad que erogó por el evento de salud que refiere en el escrito de cuenta, en términos de los Lineamientos para el Otorgamiento del Servicio de Salud del Poder Judicial del Estado de Tlaxcala 2022</w:t>
      </w:r>
      <w:r w:rsidRPr="00A924CB">
        <w:rPr>
          <w:rFonts w:asciiTheme="minorHAnsi" w:hAnsiTheme="minorHAnsi" w:cstheme="minorHAnsi"/>
          <w:b/>
          <w:bCs/>
          <w:color w:val="000000" w:themeColor="text1"/>
        </w:rPr>
        <w:t>.</w:t>
      </w:r>
    </w:p>
    <w:p w14:paraId="05321CEF" w14:textId="77777777" w:rsidR="00FA78F0" w:rsidRPr="00A924CB" w:rsidRDefault="00FA78F0" w:rsidP="00FA78F0">
      <w:pPr>
        <w:pStyle w:val="Prrafodelista"/>
        <w:numPr>
          <w:ilvl w:val="0"/>
          <w:numId w:val="38"/>
        </w:numPr>
        <w:spacing w:after="0" w:line="480" w:lineRule="auto"/>
        <w:jc w:val="both"/>
        <w:rPr>
          <w:rFonts w:asciiTheme="minorHAnsi" w:hAnsiTheme="minorHAnsi" w:cstheme="minorHAnsi"/>
          <w:color w:val="000000" w:themeColor="text1"/>
        </w:rPr>
      </w:pPr>
      <w:r w:rsidRPr="00A924CB">
        <w:rPr>
          <w:rFonts w:asciiTheme="minorHAnsi" w:hAnsiTheme="minorHAnsi" w:cstheme="minorHAnsi"/>
          <w:color w:val="000000" w:themeColor="text1"/>
        </w:rPr>
        <w:t>Autorizar la ampliación del gasto médico tanto para la servidora pública en cuestión como para sus dependientes económicos, hasta por un importe equivalente del 20% del monto total que se tiene autorizado en los Lineamientos del Servicio de Salud para las Personas Servidoras Públicas 2022, en su artículo 10, inciso d).</w:t>
      </w:r>
    </w:p>
    <w:p w14:paraId="6E8CBAA3" w14:textId="0C1664D0" w:rsidR="00FA78F0" w:rsidRPr="00A924CB" w:rsidRDefault="00FA78F0" w:rsidP="00FA78F0">
      <w:pPr>
        <w:spacing w:after="0" w:line="480" w:lineRule="auto"/>
        <w:jc w:val="both"/>
        <w:rPr>
          <w:rFonts w:asciiTheme="minorHAnsi" w:hAnsiTheme="minorHAnsi" w:cstheme="minorHAnsi"/>
          <w:b/>
          <w:bCs/>
          <w:color w:val="000000" w:themeColor="text1"/>
          <w:u w:val="single"/>
        </w:rPr>
      </w:pPr>
      <w:r w:rsidRPr="00A924CB">
        <w:rPr>
          <w:rFonts w:asciiTheme="minorHAnsi" w:hAnsiTheme="minorHAnsi" w:cstheme="minorHAnsi"/>
          <w:color w:val="000000" w:themeColor="text1"/>
        </w:rPr>
        <w:t xml:space="preserve">Con copia del escrito de cuenta, el cual contiene datos personales y sensibles del servidor público que nos ocupa, en términos de los artículos 13, fracciones II y V, 14 y 39, fracción VIII, de la Ley de Protección de Datos Personales en Posesión de Sujetos </w:t>
      </w:r>
      <w:r w:rsidRPr="00A924CB">
        <w:rPr>
          <w:rFonts w:asciiTheme="minorHAnsi" w:hAnsiTheme="minorHAnsi" w:cstheme="minorHAnsi"/>
          <w:color w:val="000000" w:themeColor="text1"/>
        </w:rPr>
        <w:lastRenderedPageBreak/>
        <w:t xml:space="preserve">Obligados del Estado de Tlaxcala, comuníquese esta determinación al Tesorero del Poder Judicial del Estado y a los responsables del módulo médico, para su conocimiento y efectos conducentes, así como a la servidora pública, en respuesta a su solicitud. </w:t>
      </w:r>
      <w:r w:rsidRPr="00A924CB">
        <w:rPr>
          <w:rFonts w:asciiTheme="minorHAnsi" w:hAnsiTheme="minorHAnsi" w:cstheme="minorHAnsi"/>
          <w:b/>
          <w:bCs/>
          <w:color w:val="000000" w:themeColor="text1"/>
          <w:u w:val="single"/>
        </w:rPr>
        <w:t>APROBADO POR UNANIMIDAD DE VOTOS.</w:t>
      </w:r>
    </w:p>
    <w:p w14:paraId="27E0F9CD" w14:textId="77777777" w:rsidR="00FA78F0" w:rsidRPr="00A924CB" w:rsidRDefault="00FA78F0" w:rsidP="00FA78F0">
      <w:pPr>
        <w:spacing w:after="0" w:line="480" w:lineRule="auto"/>
        <w:jc w:val="both"/>
        <w:rPr>
          <w:rFonts w:asciiTheme="minorHAnsi" w:hAnsiTheme="minorHAnsi" w:cstheme="minorHAnsi"/>
          <w:color w:val="000000" w:themeColor="text1"/>
        </w:rPr>
      </w:pPr>
    </w:p>
    <w:p w14:paraId="7B269678" w14:textId="151BC5E9" w:rsidR="00FB0623" w:rsidRPr="00A924CB" w:rsidRDefault="004E594A" w:rsidP="00FB0623">
      <w:pPr>
        <w:spacing w:after="160" w:line="480" w:lineRule="auto"/>
        <w:ind w:firstLine="360"/>
        <w:jc w:val="both"/>
        <w:rPr>
          <w:rFonts w:asciiTheme="minorHAnsi" w:hAnsiTheme="minorHAnsi" w:cstheme="minorHAnsi"/>
          <w:b/>
          <w:bCs/>
        </w:rPr>
      </w:pPr>
      <w:r w:rsidRPr="00A924CB">
        <w:rPr>
          <w:rFonts w:asciiTheme="minorHAnsi" w:hAnsiTheme="minorHAnsi" w:cstheme="minorHAnsi"/>
          <w:b/>
          <w:color w:val="000000" w:themeColor="text1"/>
        </w:rPr>
        <w:t>VI/</w:t>
      </w:r>
      <w:r w:rsidR="00FB0623" w:rsidRPr="00A924CB">
        <w:rPr>
          <w:rFonts w:asciiTheme="minorHAnsi" w:hAnsiTheme="minorHAnsi" w:cstheme="minorHAnsi"/>
          <w:b/>
          <w:color w:val="000000" w:themeColor="text1"/>
        </w:rPr>
        <w:t>49</w:t>
      </w:r>
      <w:r w:rsidRPr="00A924CB">
        <w:rPr>
          <w:rFonts w:asciiTheme="minorHAnsi" w:hAnsiTheme="minorHAnsi" w:cstheme="minorHAnsi"/>
          <w:b/>
          <w:color w:val="000000" w:themeColor="text1"/>
        </w:rPr>
        <w:t>/2022.</w:t>
      </w:r>
      <w:r w:rsidR="00FB0623" w:rsidRPr="00A924CB">
        <w:rPr>
          <w:rFonts w:asciiTheme="minorHAnsi" w:hAnsiTheme="minorHAnsi" w:cstheme="minorHAnsi"/>
          <w:b/>
          <w:color w:val="000000" w:themeColor="text1"/>
        </w:rPr>
        <w:t xml:space="preserve"> D</w:t>
      </w:r>
      <w:r w:rsidR="00FB0623" w:rsidRPr="00A924CB">
        <w:rPr>
          <w:rFonts w:asciiTheme="minorHAnsi" w:hAnsiTheme="minorHAnsi" w:cstheme="minorHAnsi"/>
          <w:b/>
          <w:bCs/>
          <w:color w:val="000000" w:themeColor="text1"/>
        </w:rPr>
        <w:t>ETERMINACIÓN DE PERSONAL DIVERSO DEL PODER JUDICIAL DEL ESTADO.</w:t>
      </w:r>
    </w:p>
    <w:p w14:paraId="7EB5DFBC" w14:textId="44D754FF" w:rsidR="00B56572" w:rsidRPr="00A924CB" w:rsidRDefault="00FA78F0" w:rsidP="00FA78F0">
      <w:pPr>
        <w:spacing w:after="160" w:line="480" w:lineRule="auto"/>
        <w:ind w:firstLine="360"/>
        <w:jc w:val="both"/>
        <w:rPr>
          <w:rFonts w:asciiTheme="minorHAnsi" w:hAnsiTheme="minorHAnsi" w:cstheme="minorHAnsi"/>
          <w:b/>
          <w:color w:val="000000" w:themeColor="text1"/>
        </w:rPr>
      </w:pPr>
      <w:r w:rsidRPr="00A924CB">
        <w:rPr>
          <w:rFonts w:asciiTheme="minorHAnsi" w:hAnsiTheme="minorHAnsi" w:cstheme="minorHAnsi"/>
          <w:b/>
          <w:color w:val="000000" w:themeColor="text1"/>
        </w:rPr>
        <w:t>“</w:t>
      </w:r>
      <w:r w:rsidR="00FB0623" w:rsidRPr="00A924CB">
        <w:rPr>
          <w:rFonts w:asciiTheme="minorHAnsi" w:hAnsiTheme="minorHAnsi" w:cstheme="minorHAnsi"/>
          <w:b/>
          <w:color w:val="000000" w:themeColor="text1"/>
        </w:rPr>
        <w:t>ACUERDO VI/49/2022.</w:t>
      </w:r>
      <w:r w:rsidR="002B570C" w:rsidRPr="00A924CB">
        <w:rPr>
          <w:rFonts w:asciiTheme="minorHAnsi" w:hAnsiTheme="minorHAnsi" w:cstheme="minorHAnsi"/>
          <w:b/>
          <w:color w:val="000000" w:themeColor="text1"/>
        </w:rPr>
        <w:t>1.</w:t>
      </w:r>
      <w:r w:rsidR="00C33EBC" w:rsidRPr="00A924CB">
        <w:rPr>
          <w:rFonts w:asciiTheme="minorHAnsi" w:hAnsiTheme="minorHAnsi" w:cstheme="minorHAnsi"/>
          <w:b/>
          <w:color w:val="000000" w:themeColor="text1"/>
        </w:rPr>
        <w:t xml:space="preserve"> Oficio</w:t>
      </w:r>
      <w:r w:rsidR="002A4682" w:rsidRPr="00A924CB">
        <w:rPr>
          <w:rFonts w:asciiTheme="minorHAnsi" w:hAnsiTheme="minorHAnsi" w:cstheme="minorHAnsi"/>
          <w:b/>
          <w:color w:val="000000" w:themeColor="text1"/>
        </w:rPr>
        <w:t xml:space="preserve"> TSJ-SP-3P-22-325, de fecha dieciséis de junio de dos mil veintidós, suscrito por la </w:t>
      </w:r>
      <w:proofErr w:type="gramStart"/>
      <w:r w:rsidR="002A4682" w:rsidRPr="00A924CB">
        <w:rPr>
          <w:rFonts w:asciiTheme="minorHAnsi" w:hAnsiTheme="minorHAnsi" w:cstheme="minorHAnsi"/>
          <w:b/>
          <w:color w:val="000000" w:themeColor="text1"/>
        </w:rPr>
        <w:t>Secretaria</w:t>
      </w:r>
      <w:proofErr w:type="gramEnd"/>
      <w:r w:rsidR="002A4682" w:rsidRPr="00A924CB">
        <w:rPr>
          <w:rFonts w:asciiTheme="minorHAnsi" w:hAnsiTheme="minorHAnsi" w:cstheme="minorHAnsi"/>
          <w:b/>
          <w:color w:val="000000" w:themeColor="text1"/>
        </w:rPr>
        <w:t xml:space="preserve"> de Acuerdos de la Sala Penal y Especializada en Administración de Justicia para Adolescentes, adscrita a la Tercera Ponencia.</w:t>
      </w:r>
      <w:r w:rsidRPr="00A924CB">
        <w:rPr>
          <w:rFonts w:asciiTheme="minorHAnsi" w:hAnsiTheme="minorHAnsi" w:cstheme="minorHAnsi"/>
          <w:b/>
          <w:color w:val="000000" w:themeColor="text1"/>
        </w:rPr>
        <w:t xml:space="preserve"> - - - - - - - - - - - - - - - - - - - - - - - - - - - - - - - - - - - - - - - - - - - - - - - - - - - - - - - - - -</w:t>
      </w:r>
    </w:p>
    <w:p w14:paraId="48FCA451" w14:textId="43173B7B" w:rsidR="00CD6C08" w:rsidRPr="00A924CB" w:rsidRDefault="002A4682" w:rsidP="00CD6C08">
      <w:pPr>
        <w:spacing w:after="160" w:line="480" w:lineRule="auto"/>
        <w:jc w:val="both"/>
        <w:rPr>
          <w:rFonts w:asciiTheme="minorHAnsi" w:hAnsiTheme="minorHAnsi" w:cstheme="minorHAnsi"/>
        </w:rPr>
      </w:pPr>
      <w:r w:rsidRPr="00A924CB">
        <w:rPr>
          <w:rFonts w:asciiTheme="minorHAnsi" w:hAnsiTheme="minorHAnsi" w:cstheme="minorHAnsi"/>
          <w:bCs/>
          <w:color w:val="000000" w:themeColor="text1"/>
        </w:rPr>
        <w:t>Dada cuenta con el oficio de referencia, al que se adjuntan actas administrativas de fechas trece, catorce, quince y dieciséis de junio del año en curso</w:t>
      </w:r>
      <w:r w:rsidR="00307644" w:rsidRPr="00A924CB">
        <w:rPr>
          <w:rFonts w:asciiTheme="minorHAnsi" w:hAnsiTheme="minorHAnsi" w:cstheme="minorHAnsi"/>
          <w:bCs/>
          <w:color w:val="000000" w:themeColor="text1"/>
        </w:rPr>
        <w:t xml:space="preserve">, relativas a la ausencia laboral de la trabajadora Licenciada Ana Cristina Vázquez Lima, con cargo de Auxiliar Técnico interina adscrita </w:t>
      </w:r>
      <w:r w:rsidR="00C2126C" w:rsidRPr="00A924CB">
        <w:rPr>
          <w:rFonts w:asciiTheme="minorHAnsi" w:hAnsiTheme="minorHAnsi" w:cstheme="minorHAnsi"/>
          <w:bCs/>
          <w:color w:val="000000" w:themeColor="text1"/>
        </w:rPr>
        <w:t>a la Sala Penal y Especializada en Administración de Justicia para Adolescentes, adscrita a la Tercera Ponencia</w:t>
      </w:r>
      <w:r w:rsidR="006E1DAD" w:rsidRPr="00A924CB">
        <w:rPr>
          <w:rFonts w:asciiTheme="minorHAnsi" w:hAnsiTheme="minorHAnsi" w:cstheme="minorHAnsi"/>
          <w:bCs/>
          <w:color w:val="000000" w:themeColor="text1"/>
        </w:rPr>
        <w:t>;</w:t>
      </w:r>
      <w:r w:rsidR="00C2126C" w:rsidRPr="00A924CB">
        <w:rPr>
          <w:rFonts w:asciiTheme="minorHAnsi" w:hAnsiTheme="minorHAnsi" w:cstheme="minorHAnsi"/>
          <w:bCs/>
          <w:color w:val="000000" w:themeColor="text1"/>
        </w:rPr>
        <w:t xml:space="preserve"> </w:t>
      </w:r>
      <w:r w:rsidR="005A4974" w:rsidRPr="00A924CB">
        <w:rPr>
          <w:rFonts w:asciiTheme="minorHAnsi" w:hAnsiTheme="minorHAnsi" w:cstheme="minorHAnsi"/>
          <w:bCs/>
          <w:color w:val="000000" w:themeColor="text1"/>
        </w:rPr>
        <w:t xml:space="preserve">con fecha diez de junio del año en curso, </w:t>
      </w:r>
      <w:r w:rsidR="00C2126C" w:rsidRPr="00A924CB">
        <w:rPr>
          <w:rFonts w:asciiTheme="minorHAnsi" w:hAnsiTheme="minorHAnsi" w:cstheme="minorHAnsi"/>
          <w:bCs/>
          <w:color w:val="000000" w:themeColor="text1"/>
        </w:rPr>
        <w:t>se</w:t>
      </w:r>
      <w:r w:rsidR="0078416A" w:rsidRPr="00A924CB">
        <w:rPr>
          <w:rFonts w:asciiTheme="minorHAnsi" w:hAnsiTheme="minorHAnsi" w:cstheme="minorHAnsi"/>
          <w:bCs/>
          <w:color w:val="000000" w:themeColor="text1"/>
        </w:rPr>
        <w:t xml:space="preserve"> </w:t>
      </w:r>
      <w:r w:rsidR="00C2126C" w:rsidRPr="00A924CB">
        <w:rPr>
          <w:rFonts w:asciiTheme="minorHAnsi" w:hAnsiTheme="minorHAnsi" w:cstheme="minorHAnsi"/>
          <w:bCs/>
          <w:color w:val="000000" w:themeColor="text1"/>
        </w:rPr>
        <w:t xml:space="preserve">venció el término </w:t>
      </w:r>
      <w:r w:rsidR="005A4974" w:rsidRPr="00A924CB">
        <w:rPr>
          <w:rFonts w:asciiTheme="minorHAnsi" w:hAnsiTheme="minorHAnsi" w:cstheme="minorHAnsi"/>
          <w:bCs/>
          <w:color w:val="000000" w:themeColor="text1"/>
        </w:rPr>
        <w:t xml:space="preserve">de la </w:t>
      </w:r>
      <w:r w:rsidR="00C2126C" w:rsidRPr="00A924CB">
        <w:rPr>
          <w:rFonts w:asciiTheme="minorHAnsi" w:hAnsiTheme="minorHAnsi" w:cstheme="minorHAnsi"/>
          <w:bCs/>
          <w:color w:val="000000" w:themeColor="text1"/>
        </w:rPr>
        <w:t>licencia sin goce de sueldo</w:t>
      </w:r>
      <w:r w:rsidR="005A4974" w:rsidRPr="00A924CB">
        <w:rPr>
          <w:rFonts w:asciiTheme="minorHAnsi" w:hAnsiTheme="minorHAnsi" w:cstheme="minorHAnsi"/>
          <w:bCs/>
          <w:color w:val="000000" w:themeColor="text1"/>
        </w:rPr>
        <w:t xml:space="preserve"> que le otorgó este cuerpo colegiado</w:t>
      </w:r>
      <w:r w:rsidR="0036290B" w:rsidRPr="00A924CB">
        <w:rPr>
          <w:rFonts w:asciiTheme="minorHAnsi" w:hAnsiTheme="minorHAnsi" w:cstheme="minorHAnsi"/>
          <w:bCs/>
          <w:color w:val="000000" w:themeColor="text1"/>
        </w:rPr>
        <w:t xml:space="preserve">; </w:t>
      </w:r>
      <w:r w:rsidR="0078416A" w:rsidRPr="00A924CB">
        <w:rPr>
          <w:rFonts w:asciiTheme="minorHAnsi" w:hAnsiTheme="minorHAnsi" w:cstheme="minorHAnsi"/>
          <w:bCs/>
          <w:color w:val="000000" w:themeColor="text1"/>
        </w:rPr>
        <w:t xml:space="preserve">asimismo, </w:t>
      </w:r>
      <w:r w:rsidR="0036290B" w:rsidRPr="00A924CB">
        <w:rPr>
          <w:rFonts w:asciiTheme="minorHAnsi" w:hAnsiTheme="minorHAnsi" w:cstheme="minorHAnsi"/>
          <w:bCs/>
          <w:color w:val="000000" w:themeColor="text1"/>
        </w:rPr>
        <w:t>en este acto, se da cuenta con el oficio número SPyEAJA-P3/337/2022</w:t>
      </w:r>
      <w:r w:rsidR="00A57743" w:rsidRPr="00A924CB">
        <w:rPr>
          <w:rFonts w:asciiTheme="minorHAnsi" w:hAnsiTheme="minorHAnsi" w:cstheme="minorHAnsi"/>
          <w:bCs/>
          <w:color w:val="000000" w:themeColor="text1"/>
        </w:rPr>
        <w:t xml:space="preserve">, recibido en esta fecha, </w:t>
      </w:r>
      <w:r w:rsidR="0078416A" w:rsidRPr="00A924CB">
        <w:rPr>
          <w:rFonts w:asciiTheme="minorHAnsi" w:hAnsiTheme="minorHAnsi" w:cstheme="minorHAnsi"/>
          <w:bCs/>
          <w:color w:val="000000" w:themeColor="text1"/>
        </w:rPr>
        <w:t>signado</w:t>
      </w:r>
      <w:r w:rsidR="00A57743" w:rsidRPr="00A924CB">
        <w:rPr>
          <w:rFonts w:asciiTheme="minorHAnsi" w:hAnsiTheme="minorHAnsi" w:cstheme="minorHAnsi"/>
          <w:bCs/>
          <w:color w:val="000000" w:themeColor="text1"/>
        </w:rPr>
        <w:t xml:space="preserve"> </w:t>
      </w:r>
      <w:r w:rsidR="0078416A" w:rsidRPr="00A924CB">
        <w:rPr>
          <w:rFonts w:asciiTheme="minorHAnsi" w:hAnsiTheme="minorHAnsi" w:cstheme="minorHAnsi"/>
          <w:bCs/>
          <w:color w:val="000000" w:themeColor="text1"/>
        </w:rPr>
        <w:t xml:space="preserve">por </w:t>
      </w:r>
      <w:r w:rsidR="00A57743" w:rsidRPr="00A924CB">
        <w:rPr>
          <w:rFonts w:asciiTheme="minorHAnsi" w:hAnsiTheme="minorHAnsi" w:cstheme="minorHAnsi"/>
          <w:bCs/>
          <w:color w:val="000000" w:themeColor="text1"/>
        </w:rPr>
        <w:t xml:space="preserve">la </w:t>
      </w:r>
      <w:r w:rsidR="007E33B0" w:rsidRPr="00A924CB">
        <w:rPr>
          <w:rFonts w:asciiTheme="minorHAnsi" w:hAnsiTheme="minorHAnsi" w:cstheme="minorHAnsi"/>
          <w:bCs/>
          <w:color w:val="000000" w:themeColor="text1"/>
        </w:rPr>
        <w:t>m</w:t>
      </w:r>
      <w:r w:rsidR="00A57743" w:rsidRPr="00A924CB">
        <w:rPr>
          <w:rFonts w:asciiTheme="minorHAnsi" w:hAnsiTheme="minorHAnsi" w:cstheme="minorHAnsi"/>
          <w:bCs/>
          <w:color w:val="000000" w:themeColor="text1"/>
        </w:rPr>
        <w:t xml:space="preserve">agistrada titular de la tercera ponencia </w:t>
      </w:r>
      <w:r w:rsidR="0078416A" w:rsidRPr="00A924CB">
        <w:rPr>
          <w:rFonts w:asciiTheme="minorHAnsi" w:hAnsiTheme="minorHAnsi" w:cstheme="minorHAnsi"/>
          <w:bCs/>
          <w:color w:val="000000" w:themeColor="text1"/>
        </w:rPr>
        <w:t>del que se desprende que</w:t>
      </w:r>
      <w:r w:rsidR="00A57743" w:rsidRPr="00A924CB">
        <w:rPr>
          <w:rFonts w:asciiTheme="minorHAnsi" w:hAnsiTheme="minorHAnsi" w:cstheme="minorHAnsi"/>
          <w:bCs/>
          <w:color w:val="000000" w:themeColor="text1"/>
        </w:rPr>
        <w:t xml:space="preserve"> la servidora pública que nos ocupa,  ha justificado </w:t>
      </w:r>
      <w:r w:rsidR="0078416A" w:rsidRPr="00A924CB">
        <w:rPr>
          <w:rFonts w:asciiTheme="minorHAnsi" w:hAnsiTheme="minorHAnsi" w:cstheme="minorHAnsi"/>
          <w:bCs/>
          <w:color w:val="000000" w:themeColor="text1"/>
        </w:rPr>
        <w:t>su</w:t>
      </w:r>
      <w:r w:rsidR="00A57743" w:rsidRPr="00A924CB">
        <w:rPr>
          <w:rFonts w:asciiTheme="minorHAnsi" w:hAnsiTheme="minorHAnsi" w:cstheme="minorHAnsi"/>
          <w:bCs/>
          <w:color w:val="000000" w:themeColor="text1"/>
        </w:rPr>
        <w:t xml:space="preserve"> inasistencia</w:t>
      </w:r>
      <w:r w:rsidR="0078416A" w:rsidRPr="00A924CB">
        <w:rPr>
          <w:rFonts w:asciiTheme="minorHAnsi" w:hAnsiTheme="minorHAnsi" w:cstheme="minorHAnsi"/>
          <w:bCs/>
          <w:color w:val="000000" w:themeColor="text1"/>
        </w:rPr>
        <w:t xml:space="preserve"> a laborar, por las causas que señala</w:t>
      </w:r>
      <w:r w:rsidR="007E33B0" w:rsidRPr="00A924CB">
        <w:rPr>
          <w:rFonts w:asciiTheme="minorHAnsi" w:hAnsiTheme="minorHAnsi" w:cstheme="minorHAnsi"/>
          <w:bCs/>
          <w:color w:val="000000" w:themeColor="text1"/>
        </w:rPr>
        <w:t>;</w:t>
      </w:r>
      <w:r w:rsidR="0078416A" w:rsidRPr="00A924CB">
        <w:rPr>
          <w:rFonts w:asciiTheme="minorHAnsi" w:hAnsiTheme="minorHAnsi" w:cstheme="minorHAnsi"/>
          <w:bCs/>
          <w:color w:val="000000" w:themeColor="text1"/>
        </w:rPr>
        <w:t xml:space="preserve"> a</w:t>
      </w:r>
      <w:r w:rsidR="00CD6C08" w:rsidRPr="00A924CB">
        <w:rPr>
          <w:rFonts w:asciiTheme="minorHAnsi" w:hAnsiTheme="minorHAnsi" w:cstheme="minorHAnsi"/>
          <w:bCs/>
          <w:color w:val="000000" w:themeColor="text1"/>
        </w:rPr>
        <w:t xml:space="preserve">l respecto, tomando en consideración </w:t>
      </w:r>
      <w:r w:rsidR="00A57743" w:rsidRPr="00A924CB">
        <w:rPr>
          <w:rFonts w:asciiTheme="minorHAnsi" w:hAnsiTheme="minorHAnsi" w:cstheme="minorHAnsi"/>
          <w:bCs/>
          <w:color w:val="000000" w:themeColor="text1"/>
        </w:rPr>
        <w:t xml:space="preserve">lo expuesto por la magistrada titular de la tercera ponencia de la Sala Penal y Especializada en Administración de Justicia del Tribunal Superior de Justicia del Estado, con fundamento en lo que </w:t>
      </w:r>
      <w:r w:rsidR="00CD6C08" w:rsidRPr="00A924CB">
        <w:rPr>
          <w:rFonts w:asciiTheme="minorHAnsi" w:hAnsiTheme="minorHAnsi" w:cstheme="minorHAnsi"/>
        </w:rPr>
        <w:t xml:space="preserve">establecen los artículos 85 de la Constitución Política del Estado Libre y Soberano de Tlaxcala </w:t>
      </w:r>
      <w:r w:rsidR="007E33B0" w:rsidRPr="00A924CB">
        <w:rPr>
          <w:rFonts w:asciiTheme="minorHAnsi" w:hAnsiTheme="minorHAnsi" w:cstheme="minorHAnsi"/>
        </w:rPr>
        <w:t xml:space="preserve">35, fracción IV, </w:t>
      </w:r>
      <w:r w:rsidR="00CD6C08" w:rsidRPr="00A924CB">
        <w:rPr>
          <w:rFonts w:asciiTheme="minorHAnsi" w:hAnsiTheme="minorHAnsi" w:cstheme="minorHAnsi"/>
        </w:rPr>
        <w:t xml:space="preserve">61, 68, fracción I, de la Ley Orgánica del Poder Judicial del Estado, se determina: </w:t>
      </w:r>
    </w:p>
    <w:p w14:paraId="1F389996" w14:textId="35925CD0" w:rsidR="00CD6C08" w:rsidRPr="00A924CB" w:rsidRDefault="00CD6C08" w:rsidP="00CD6C08">
      <w:pPr>
        <w:pStyle w:val="Prrafodelista"/>
        <w:numPr>
          <w:ilvl w:val="0"/>
          <w:numId w:val="30"/>
        </w:numPr>
        <w:spacing w:after="0" w:line="480" w:lineRule="auto"/>
        <w:jc w:val="both"/>
        <w:rPr>
          <w:rFonts w:asciiTheme="minorHAnsi" w:hAnsiTheme="minorHAnsi" w:cstheme="minorHAnsi"/>
        </w:rPr>
      </w:pPr>
      <w:r w:rsidRPr="00A924CB">
        <w:rPr>
          <w:rFonts w:asciiTheme="minorHAnsi" w:hAnsiTheme="minorHAnsi" w:cstheme="minorHAnsi"/>
        </w:rPr>
        <w:t>Tomar conocimiento de</w:t>
      </w:r>
      <w:r w:rsidR="00A57743" w:rsidRPr="00A924CB">
        <w:rPr>
          <w:rFonts w:asciiTheme="minorHAnsi" w:hAnsiTheme="minorHAnsi" w:cstheme="minorHAnsi"/>
        </w:rPr>
        <w:t xml:space="preserve"> los oficios </w:t>
      </w:r>
      <w:r w:rsidRPr="00A924CB">
        <w:rPr>
          <w:rFonts w:asciiTheme="minorHAnsi" w:hAnsiTheme="minorHAnsi" w:cstheme="minorHAnsi"/>
        </w:rPr>
        <w:t>de cuenta y anexos.</w:t>
      </w:r>
    </w:p>
    <w:p w14:paraId="5968C105" w14:textId="308F16D7" w:rsidR="00CD6C08" w:rsidRPr="00A924CB" w:rsidRDefault="00A57743" w:rsidP="00FA2581">
      <w:pPr>
        <w:pStyle w:val="Prrafodelista"/>
        <w:numPr>
          <w:ilvl w:val="0"/>
          <w:numId w:val="30"/>
        </w:numPr>
        <w:spacing w:after="160" w:line="480" w:lineRule="auto"/>
        <w:jc w:val="both"/>
        <w:rPr>
          <w:rFonts w:asciiTheme="minorHAnsi" w:hAnsiTheme="minorHAnsi" w:cstheme="minorHAnsi"/>
        </w:rPr>
      </w:pPr>
      <w:r w:rsidRPr="00A924CB">
        <w:rPr>
          <w:rFonts w:asciiTheme="minorHAnsi" w:hAnsiTheme="minorHAnsi" w:cstheme="minorHAnsi"/>
        </w:rPr>
        <w:t>Tener por justificadas las inasistencias de la servidora pública que nos ocupa</w:t>
      </w:r>
      <w:r w:rsidR="00A74129" w:rsidRPr="00A924CB">
        <w:rPr>
          <w:rFonts w:asciiTheme="minorHAnsi" w:hAnsiTheme="minorHAnsi" w:cstheme="minorHAnsi"/>
        </w:rPr>
        <w:t xml:space="preserve">, </w:t>
      </w:r>
      <w:r w:rsidR="007E33B0" w:rsidRPr="00A924CB">
        <w:rPr>
          <w:rFonts w:asciiTheme="minorHAnsi" w:hAnsiTheme="minorHAnsi" w:cstheme="minorHAnsi"/>
        </w:rPr>
        <w:t xml:space="preserve">en atención al oficio remitido por la </w:t>
      </w:r>
      <w:r w:rsidR="007E33B0" w:rsidRPr="00A924CB">
        <w:rPr>
          <w:rFonts w:asciiTheme="minorHAnsi" w:hAnsiTheme="minorHAnsi" w:cstheme="minorHAnsi"/>
          <w:bCs/>
          <w:color w:val="000000" w:themeColor="text1"/>
        </w:rPr>
        <w:t xml:space="preserve">magistrada titular de la tercera ponencia de la Sala Penal y Especializada en Administración de Justicia del Tribunal </w:t>
      </w:r>
      <w:r w:rsidR="007E33B0" w:rsidRPr="00A924CB">
        <w:rPr>
          <w:rFonts w:asciiTheme="minorHAnsi" w:hAnsiTheme="minorHAnsi" w:cstheme="minorHAnsi"/>
          <w:bCs/>
          <w:color w:val="000000" w:themeColor="text1"/>
        </w:rPr>
        <w:lastRenderedPageBreak/>
        <w:t>Superior de Justicia del Estado, toda vez que se trata de personal adscrito a su ponencia.</w:t>
      </w:r>
    </w:p>
    <w:p w14:paraId="0D8B705A" w14:textId="7489AD2F" w:rsidR="00325043" w:rsidRPr="00A924CB" w:rsidRDefault="00CD6C08" w:rsidP="00A74129">
      <w:pPr>
        <w:spacing w:after="160" w:line="480" w:lineRule="auto"/>
        <w:jc w:val="both"/>
        <w:rPr>
          <w:rFonts w:asciiTheme="minorHAnsi" w:hAnsiTheme="minorHAnsi" w:cstheme="minorHAnsi"/>
          <w:b/>
          <w:bCs/>
          <w:color w:val="000000" w:themeColor="text1"/>
        </w:rPr>
      </w:pPr>
      <w:r w:rsidRPr="00A924CB">
        <w:rPr>
          <w:rFonts w:asciiTheme="minorHAnsi" w:hAnsiTheme="minorHAnsi" w:cstheme="minorHAnsi"/>
          <w:bCs/>
          <w:color w:val="000000" w:themeColor="text1"/>
        </w:rPr>
        <w:t xml:space="preserve">Comuníquese esta determinación </w:t>
      </w:r>
      <w:r w:rsidRPr="00A924CB">
        <w:rPr>
          <w:rFonts w:asciiTheme="minorHAnsi" w:hAnsiTheme="minorHAnsi" w:cstheme="minorHAnsi"/>
        </w:rPr>
        <w:t xml:space="preserve">al </w:t>
      </w:r>
      <w:proofErr w:type="gramStart"/>
      <w:r w:rsidRPr="00A924CB">
        <w:rPr>
          <w:rFonts w:asciiTheme="minorHAnsi" w:hAnsiTheme="minorHAnsi" w:cstheme="minorHAnsi"/>
        </w:rPr>
        <w:t>Director</w:t>
      </w:r>
      <w:proofErr w:type="gramEnd"/>
      <w:r w:rsidRPr="00A924CB">
        <w:rPr>
          <w:rFonts w:asciiTheme="minorHAnsi" w:hAnsiTheme="minorHAnsi" w:cstheme="minorHAnsi"/>
        </w:rPr>
        <w:t xml:space="preserve"> de Recursos Humanos y Materiales de la Secretaría Ejecutiva, al Tesorero del Poder Judicial del Estado, para su conocimiento y efectos legales correspondientes, a</w:t>
      </w:r>
      <w:r w:rsidR="00325043" w:rsidRPr="00A924CB">
        <w:rPr>
          <w:rFonts w:asciiTheme="minorHAnsi" w:hAnsiTheme="minorHAnsi" w:cstheme="minorHAnsi"/>
        </w:rPr>
        <w:t xml:space="preserve"> </w:t>
      </w:r>
      <w:r w:rsidRPr="00A924CB">
        <w:rPr>
          <w:rFonts w:asciiTheme="minorHAnsi" w:hAnsiTheme="minorHAnsi" w:cstheme="minorHAnsi"/>
        </w:rPr>
        <w:t>l</w:t>
      </w:r>
      <w:r w:rsidR="00325043" w:rsidRPr="00A924CB">
        <w:rPr>
          <w:rFonts w:asciiTheme="minorHAnsi" w:hAnsiTheme="minorHAnsi" w:cstheme="minorHAnsi"/>
        </w:rPr>
        <w:t xml:space="preserve">a Magistrada de la Ponencia Tercera de la </w:t>
      </w:r>
      <w:r w:rsidR="00325043" w:rsidRPr="00A924CB">
        <w:rPr>
          <w:rFonts w:asciiTheme="minorHAnsi" w:hAnsiTheme="minorHAnsi" w:cstheme="minorHAnsi"/>
          <w:bCs/>
          <w:color w:val="000000" w:themeColor="text1"/>
        </w:rPr>
        <w:t>Sala Penal y Especializada en Administración de Justicia para Adolescentes</w:t>
      </w:r>
      <w:r w:rsidR="00A74129" w:rsidRPr="00A924CB">
        <w:rPr>
          <w:rFonts w:asciiTheme="minorHAnsi" w:hAnsiTheme="minorHAnsi" w:cstheme="minorHAnsi"/>
          <w:bCs/>
          <w:color w:val="000000" w:themeColor="text1"/>
        </w:rPr>
        <w:t xml:space="preserve"> del Tribunal Superior de Justicia, así como a la servidora </w:t>
      </w:r>
      <w:r w:rsidR="007661FF" w:rsidRPr="00A924CB">
        <w:rPr>
          <w:rFonts w:asciiTheme="minorHAnsi" w:hAnsiTheme="minorHAnsi" w:cstheme="minorHAnsi"/>
          <w:bCs/>
          <w:color w:val="000000" w:themeColor="text1"/>
        </w:rPr>
        <w:t>pública,</w:t>
      </w:r>
      <w:r w:rsidR="00A74129" w:rsidRPr="00A924CB">
        <w:rPr>
          <w:rFonts w:asciiTheme="minorHAnsi" w:hAnsiTheme="minorHAnsi" w:cstheme="minorHAnsi"/>
          <w:bCs/>
          <w:color w:val="000000" w:themeColor="text1"/>
        </w:rPr>
        <w:t xml:space="preserve"> </w:t>
      </w:r>
      <w:r w:rsidR="007661FF" w:rsidRPr="00A924CB">
        <w:rPr>
          <w:rFonts w:asciiTheme="minorHAnsi" w:hAnsiTheme="minorHAnsi" w:cstheme="minorHAnsi"/>
          <w:bCs/>
          <w:color w:val="000000" w:themeColor="text1"/>
        </w:rPr>
        <w:t>para su debido conocimiento.</w:t>
      </w:r>
    </w:p>
    <w:p w14:paraId="47C51A80" w14:textId="6D51C11C" w:rsidR="00A60A9E" w:rsidRPr="00A924CB" w:rsidRDefault="00FE6EA3" w:rsidP="007E33B0">
      <w:pPr>
        <w:spacing w:after="160" w:line="480" w:lineRule="auto"/>
        <w:ind w:firstLine="708"/>
        <w:jc w:val="both"/>
        <w:rPr>
          <w:rFonts w:asciiTheme="minorHAnsi" w:hAnsiTheme="minorHAnsi" w:cstheme="minorHAnsi"/>
          <w:b/>
          <w:color w:val="000000" w:themeColor="text1"/>
        </w:rPr>
      </w:pPr>
      <w:r w:rsidRPr="00A924CB">
        <w:rPr>
          <w:rFonts w:asciiTheme="minorHAnsi" w:hAnsiTheme="minorHAnsi" w:cstheme="minorHAnsi"/>
          <w:b/>
          <w:color w:val="000000" w:themeColor="text1"/>
        </w:rPr>
        <w:t>ACUERDO VI/49/2022.</w:t>
      </w:r>
      <w:r w:rsidR="002B570C" w:rsidRPr="00A924CB">
        <w:rPr>
          <w:rFonts w:asciiTheme="minorHAnsi" w:hAnsiTheme="minorHAnsi" w:cstheme="minorHAnsi"/>
          <w:b/>
          <w:color w:val="000000" w:themeColor="text1"/>
        </w:rPr>
        <w:t>2</w:t>
      </w:r>
      <w:r w:rsidRPr="00A924CB">
        <w:rPr>
          <w:rFonts w:asciiTheme="minorHAnsi" w:hAnsiTheme="minorHAnsi" w:cstheme="minorHAnsi"/>
          <w:b/>
          <w:color w:val="000000" w:themeColor="text1"/>
        </w:rPr>
        <w:t xml:space="preserve">. </w:t>
      </w:r>
      <w:r w:rsidR="00A60A9E" w:rsidRPr="00A924CB">
        <w:rPr>
          <w:rFonts w:asciiTheme="minorHAnsi" w:hAnsiTheme="minorHAnsi" w:cstheme="minorHAnsi"/>
          <w:b/>
          <w:color w:val="000000" w:themeColor="text1"/>
        </w:rPr>
        <w:t>Oficio número JURTSJ/238/2022, de fecha catorce de junio de dos mil veintidós, signado por la Encargada de la Dirección Jurídica del Tribunal Superior de Justicia del Estado.</w:t>
      </w:r>
      <w:r w:rsidR="007E33B0" w:rsidRPr="00A924CB">
        <w:rPr>
          <w:rFonts w:asciiTheme="minorHAnsi" w:hAnsiTheme="minorHAnsi" w:cstheme="minorHAnsi"/>
          <w:b/>
          <w:color w:val="000000" w:themeColor="text1"/>
        </w:rPr>
        <w:t xml:space="preserve"> - - - - - - - - - - - - - - - - - - - - - - - - - - - - - - - - - - -</w:t>
      </w:r>
    </w:p>
    <w:p w14:paraId="71623236" w14:textId="734DBA8E" w:rsidR="00AD42E9" w:rsidRPr="00A924CB" w:rsidRDefault="00A60A9E" w:rsidP="007E33B0">
      <w:pPr>
        <w:spacing w:after="160" w:line="480" w:lineRule="auto"/>
        <w:jc w:val="both"/>
        <w:rPr>
          <w:rFonts w:asciiTheme="minorHAnsi" w:eastAsia="Times New Roman" w:hAnsiTheme="minorHAnsi" w:cstheme="minorHAnsi"/>
          <w:color w:val="000000"/>
          <w:lang w:eastAsia="es-MX"/>
        </w:rPr>
      </w:pPr>
      <w:r w:rsidRPr="00A924CB">
        <w:rPr>
          <w:rFonts w:asciiTheme="minorHAnsi" w:hAnsiTheme="minorHAnsi" w:cstheme="minorHAnsi"/>
          <w:bCs/>
          <w:color w:val="000000" w:themeColor="text1"/>
        </w:rPr>
        <w:t>Dada cuenta con el oficio de referencia mediante el cual la Encargada de la Dirección Jurídica del Tribunal Superior de Justicia del Estado, en seguimiento al acuerdo XI/44/2022 de este cuerpo col</w:t>
      </w:r>
      <w:r w:rsidR="001A5AA8" w:rsidRPr="00A924CB">
        <w:rPr>
          <w:rFonts w:asciiTheme="minorHAnsi" w:hAnsiTheme="minorHAnsi" w:cstheme="minorHAnsi"/>
          <w:bCs/>
          <w:color w:val="000000" w:themeColor="text1"/>
        </w:rPr>
        <w:t>e</w:t>
      </w:r>
      <w:r w:rsidRPr="00A924CB">
        <w:rPr>
          <w:rFonts w:asciiTheme="minorHAnsi" w:hAnsiTheme="minorHAnsi" w:cstheme="minorHAnsi"/>
          <w:bCs/>
          <w:color w:val="000000" w:themeColor="text1"/>
        </w:rPr>
        <w:t xml:space="preserve">giado de </w:t>
      </w:r>
      <w:r w:rsidR="001A5AA8" w:rsidRPr="00A924CB">
        <w:rPr>
          <w:rFonts w:asciiTheme="minorHAnsi" w:hAnsiTheme="minorHAnsi" w:cstheme="minorHAnsi"/>
          <w:bCs/>
          <w:color w:val="000000" w:themeColor="text1"/>
        </w:rPr>
        <w:t xml:space="preserve">fecha dos de junio del año  en curso, se le instruyó llevar a cabo el procedimiento de rescisión laboral respecto del servidor público ALEJANDRO PÉREZ HERNÁNDEZ, hace del conocimiento que con fecha diez junio de la presente anualidad, </w:t>
      </w:r>
      <w:r w:rsidR="007E33B0" w:rsidRPr="00A924CB">
        <w:rPr>
          <w:rFonts w:asciiTheme="minorHAnsi" w:hAnsiTheme="minorHAnsi" w:cstheme="minorHAnsi"/>
          <w:bCs/>
          <w:color w:val="000000" w:themeColor="text1"/>
        </w:rPr>
        <w:t xml:space="preserve">realizó dicho procedimiento, </w:t>
      </w:r>
      <w:r w:rsidR="001A5AA8" w:rsidRPr="00A924CB">
        <w:rPr>
          <w:rFonts w:asciiTheme="minorHAnsi" w:hAnsiTheme="minorHAnsi" w:cstheme="minorHAnsi"/>
          <w:bCs/>
          <w:color w:val="000000" w:themeColor="text1"/>
        </w:rPr>
        <w:t>levant</w:t>
      </w:r>
      <w:r w:rsidR="007E33B0" w:rsidRPr="00A924CB">
        <w:rPr>
          <w:rFonts w:asciiTheme="minorHAnsi" w:hAnsiTheme="minorHAnsi" w:cstheme="minorHAnsi"/>
          <w:bCs/>
          <w:color w:val="000000" w:themeColor="text1"/>
        </w:rPr>
        <w:t xml:space="preserve">ando el </w:t>
      </w:r>
      <w:r w:rsidR="001A5AA8" w:rsidRPr="00A924CB">
        <w:rPr>
          <w:rFonts w:asciiTheme="minorHAnsi" w:hAnsiTheme="minorHAnsi" w:cstheme="minorHAnsi"/>
          <w:bCs/>
          <w:color w:val="000000" w:themeColor="text1"/>
        </w:rPr>
        <w:t>acta</w:t>
      </w:r>
      <w:r w:rsidR="00941C2F" w:rsidRPr="00A924CB">
        <w:rPr>
          <w:rFonts w:asciiTheme="minorHAnsi" w:hAnsiTheme="minorHAnsi" w:cstheme="minorHAnsi"/>
          <w:bCs/>
          <w:color w:val="000000" w:themeColor="text1"/>
        </w:rPr>
        <w:t xml:space="preserve"> </w:t>
      </w:r>
      <w:r w:rsidR="00627159" w:rsidRPr="00A924CB">
        <w:rPr>
          <w:rFonts w:asciiTheme="minorHAnsi" w:hAnsiTheme="minorHAnsi" w:cstheme="minorHAnsi"/>
          <w:bCs/>
          <w:color w:val="000000" w:themeColor="text1"/>
        </w:rPr>
        <w:t xml:space="preserve">correspondiente, </w:t>
      </w:r>
      <w:r w:rsidR="00941C2F" w:rsidRPr="00A924CB">
        <w:rPr>
          <w:rFonts w:asciiTheme="minorHAnsi" w:hAnsiTheme="minorHAnsi" w:cstheme="minorHAnsi"/>
          <w:bCs/>
          <w:color w:val="000000" w:themeColor="text1"/>
        </w:rPr>
        <w:t xml:space="preserve">en la que tuvo presente al servidor público en cuestión, quien asistido de su abogado, le hizo de su conocimiento las causas por las cuales se le rescindía  relación laboral que tenía con este Poder Judicial, sin responsabilidad  para el patrón, lo que comunica para los efectos de que se </w:t>
      </w:r>
      <w:r w:rsidR="00627159" w:rsidRPr="00A924CB">
        <w:rPr>
          <w:rFonts w:asciiTheme="minorHAnsi" w:hAnsiTheme="minorHAnsi" w:cstheme="minorHAnsi"/>
          <w:bCs/>
          <w:color w:val="000000" w:themeColor="text1"/>
        </w:rPr>
        <w:t>realicen</w:t>
      </w:r>
      <w:r w:rsidR="00941C2F" w:rsidRPr="00A924CB">
        <w:rPr>
          <w:rFonts w:asciiTheme="minorHAnsi" w:hAnsiTheme="minorHAnsi" w:cstheme="minorHAnsi"/>
          <w:bCs/>
          <w:color w:val="000000" w:themeColor="text1"/>
        </w:rPr>
        <w:t xml:space="preserve"> los  avisos respectivos al área de Tesorería y Dirección de Recursos Humanos y Materiales, así como al Sindicato “7 de Mayo”</w:t>
      </w:r>
      <w:r w:rsidR="007E33B0" w:rsidRPr="00A924CB">
        <w:rPr>
          <w:rFonts w:asciiTheme="minorHAnsi" w:hAnsiTheme="minorHAnsi" w:cstheme="minorHAnsi"/>
          <w:bCs/>
          <w:color w:val="000000" w:themeColor="text1"/>
        </w:rPr>
        <w:t>; a</w:t>
      </w:r>
      <w:r w:rsidR="00AD42E9" w:rsidRPr="00A924CB">
        <w:rPr>
          <w:rFonts w:asciiTheme="minorHAnsi" w:eastAsia="Times New Roman" w:hAnsiTheme="minorHAnsi" w:cstheme="minorHAnsi"/>
          <w:color w:val="000000"/>
          <w:lang w:eastAsia="es-MX"/>
        </w:rPr>
        <w:t xml:space="preserve">l respecto, </w:t>
      </w:r>
      <w:r w:rsidR="00627159" w:rsidRPr="00A924CB">
        <w:rPr>
          <w:rFonts w:asciiTheme="minorHAnsi" w:eastAsia="Times New Roman" w:hAnsiTheme="minorHAnsi" w:cstheme="minorHAnsi"/>
          <w:color w:val="000000"/>
          <w:lang w:eastAsia="es-MX"/>
        </w:rPr>
        <w:t xml:space="preserve">una vez analizado el oficio de cuenta, </w:t>
      </w:r>
      <w:r w:rsidR="00AD42E9" w:rsidRPr="00A924CB">
        <w:rPr>
          <w:rFonts w:asciiTheme="minorHAnsi" w:eastAsia="Times New Roman" w:hAnsiTheme="minorHAnsi" w:cstheme="minorHAnsi"/>
          <w:color w:val="000000"/>
          <w:lang w:eastAsia="es-MX"/>
        </w:rPr>
        <w:t>con fundamento en lo que establecen los artículos 85 de la Constitución Política del Estado Libre y Soberano de Tlaxcala, 61 y 68 fracción I, de la Ley Orgánica del Poder Judicial del Estado, se determina:</w:t>
      </w:r>
    </w:p>
    <w:p w14:paraId="41E4E776" w14:textId="77777777" w:rsidR="00621547" w:rsidRPr="00A924CB" w:rsidRDefault="00621547" w:rsidP="00621547">
      <w:pPr>
        <w:pStyle w:val="Textoindependienteprimerasangra"/>
        <w:numPr>
          <w:ilvl w:val="0"/>
          <w:numId w:val="31"/>
        </w:numPr>
        <w:spacing w:line="480" w:lineRule="auto"/>
        <w:jc w:val="both"/>
        <w:rPr>
          <w:rFonts w:asciiTheme="minorHAnsi" w:eastAsia="Times New Roman" w:hAnsiTheme="minorHAnsi" w:cstheme="minorHAnsi"/>
          <w:color w:val="000000"/>
          <w:lang w:eastAsia="es-MX"/>
        </w:rPr>
      </w:pPr>
      <w:r w:rsidRPr="00A924CB">
        <w:rPr>
          <w:rFonts w:asciiTheme="minorHAnsi" w:eastAsia="Times New Roman" w:hAnsiTheme="minorHAnsi" w:cstheme="minorHAnsi"/>
          <w:color w:val="000000"/>
          <w:lang w:eastAsia="es-MX"/>
        </w:rPr>
        <w:t>Tomar conocimiento del oficio de cuenta y anexos.</w:t>
      </w:r>
    </w:p>
    <w:p w14:paraId="5FF0500B" w14:textId="213BA112" w:rsidR="00627159" w:rsidRPr="00A924CB" w:rsidRDefault="00AD42E9" w:rsidP="00844F6C">
      <w:pPr>
        <w:pStyle w:val="Textoindependienteprimerasangra"/>
        <w:numPr>
          <w:ilvl w:val="0"/>
          <w:numId w:val="31"/>
        </w:numPr>
        <w:spacing w:after="160" w:line="480" w:lineRule="auto"/>
        <w:jc w:val="both"/>
        <w:rPr>
          <w:rFonts w:asciiTheme="minorHAnsi" w:hAnsiTheme="minorHAnsi" w:cstheme="minorHAnsi"/>
          <w:bCs/>
          <w:color w:val="000000" w:themeColor="text1"/>
        </w:rPr>
      </w:pPr>
      <w:r w:rsidRPr="00A924CB">
        <w:rPr>
          <w:rFonts w:asciiTheme="minorHAnsi" w:eastAsia="Times New Roman" w:hAnsiTheme="minorHAnsi" w:cstheme="minorHAnsi"/>
          <w:color w:val="000000"/>
          <w:lang w:eastAsia="es-MX"/>
        </w:rPr>
        <w:t xml:space="preserve">Girar el oficio y movimiento de baja correspondiente al Tesorero del Poder Judicial del Estado, para su conocimiento y efectos legales a que haya lugar </w:t>
      </w:r>
      <w:r w:rsidR="00621547" w:rsidRPr="00A924CB">
        <w:rPr>
          <w:rFonts w:asciiTheme="minorHAnsi" w:eastAsia="Times New Roman" w:hAnsiTheme="minorHAnsi" w:cstheme="minorHAnsi"/>
          <w:color w:val="000000"/>
          <w:lang w:eastAsia="es-MX"/>
        </w:rPr>
        <w:lastRenderedPageBreak/>
        <w:t xml:space="preserve">en atención </w:t>
      </w:r>
      <w:r w:rsidRPr="00A924CB">
        <w:rPr>
          <w:rFonts w:asciiTheme="minorHAnsi" w:eastAsia="Times New Roman" w:hAnsiTheme="minorHAnsi" w:cstheme="minorHAnsi"/>
          <w:color w:val="000000"/>
          <w:lang w:eastAsia="es-MX"/>
        </w:rPr>
        <w:t>el procedimiento de rescisión laboral ordenada a la Encargada de la Dirección Jurídica del Tribunal Superior de Justicia</w:t>
      </w:r>
      <w:r w:rsidR="00627159" w:rsidRPr="00A924CB">
        <w:rPr>
          <w:rFonts w:asciiTheme="minorHAnsi" w:eastAsia="Times New Roman" w:hAnsiTheme="minorHAnsi" w:cstheme="minorHAnsi"/>
          <w:color w:val="000000"/>
          <w:lang w:eastAsia="es-MX"/>
        </w:rPr>
        <w:t>,</w:t>
      </w:r>
      <w:r w:rsidRPr="00A924CB">
        <w:rPr>
          <w:rFonts w:asciiTheme="minorHAnsi" w:eastAsia="Times New Roman" w:hAnsiTheme="minorHAnsi" w:cstheme="minorHAnsi"/>
          <w:color w:val="000000"/>
          <w:lang w:eastAsia="es-MX"/>
        </w:rPr>
        <w:t xml:space="preserve"> con relación al servidor públic</w:t>
      </w:r>
      <w:r w:rsidR="00621547" w:rsidRPr="00A924CB">
        <w:rPr>
          <w:rFonts w:asciiTheme="minorHAnsi" w:eastAsia="Times New Roman" w:hAnsiTheme="minorHAnsi" w:cstheme="minorHAnsi"/>
          <w:color w:val="000000"/>
          <w:lang w:eastAsia="es-MX"/>
        </w:rPr>
        <w:t xml:space="preserve">o </w:t>
      </w:r>
      <w:r w:rsidR="00621547" w:rsidRPr="00A924CB">
        <w:rPr>
          <w:rFonts w:asciiTheme="minorHAnsi" w:hAnsiTheme="minorHAnsi" w:cstheme="minorHAnsi"/>
          <w:bCs/>
          <w:color w:val="000000" w:themeColor="text1"/>
        </w:rPr>
        <w:t>ALEJANDRO PÉREZ HERNÁNDEZ, al cargo de</w:t>
      </w:r>
      <w:r w:rsidR="008A0919" w:rsidRPr="00A924CB">
        <w:rPr>
          <w:rFonts w:asciiTheme="minorHAnsi" w:hAnsiTheme="minorHAnsi" w:cstheme="minorHAnsi"/>
          <w:bCs/>
          <w:color w:val="000000" w:themeColor="text1"/>
        </w:rPr>
        <w:t xml:space="preserve"> taquimecanógrafo</w:t>
      </w:r>
      <w:r w:rsidRPr="00A924CB">
        <w:rPr>
          <w:rFonts w:asciiTheme="minorHAnsi" w:eastAsia="Times New Roman" w:hAnsiTheme="minorHAnsi" w:cstheme="minorHAnsi"/>
          <w:color w:val="000000"/>
          <w:lang w:eastAsia="es-MX"/>
        </w:rPr>
        <w:t xml:space="preserve"> a partir de</w:t>
      </w:r>
      <w:r w:rsidR="00627159" w:rsidRPr="00A924CB">
        <w:rPr>
          <w:rFonts w:asciiTheme="minorHAnsi" w:eastAsia="Times New Roman" w:hAnsiTheme="minorHAnsi" w:cstheme="minorHAnsi"/>
          <w:color w:val="000000"/>
          <w:lang w:eastAsia="es-MX"/>
        </w:rPr>
        <w:t xml:space="preserve"> la fecha que indica la Encargada de la Dirección jurídica del Tribunal Superior de Justicia; es decir, diez de junio de dos mil veintidós.</w:t>
      </w:r>
    </w:p>
    <w:p w14:paraId="66D1BFDC" w14:textId="1203334B" w:rsidR="00AD42E9" w:rsidRPr="00A924CB" w:rsidRDefault="00AD42E9" w:rsidP="00627159">
      <w:pPr>
        <w:pStyle w:val="Textoindependienteprimerasangra"/>
        <w:spacing w:after="160" w:line="480" w:lineRule="auto"/>
        <w:ind w:firstLine="0"/>
        <w:jc w:val="both"/>
        <w:rPr>
          <w:rFonts w:asciiTheme="minorHAnsi" w:hAnsiTheme="minorHAnsi" w:cstheme="minorHAnsi"/>
          <w:b/>
          <w:bCs/>
          <w:color w:val="000000" w:themeColor="text1"/>
          <w:u w:val="single"/>
        </w:rPr>
      </w:pPr>
      <w:r w:rsidRPr="00A924CB">
        <w:rPr>
          <w:rFonts w:asciiTheme="minorHAnsi" w:eastAsia="Times New Roman" w:hAnsiTheme="minorHAnsi" w:cstheme="minorHAnsi"/>
          <w:color w:val="000000"/>
          <w:lang w:eastAsia="es-MX"/>
        </w:rPr>
        <w:t xml:space="preserve">Comuníquese esta determinación al </w:t>
      </w:r>
      <w:proofErr w:type="gramStart"/>
      <w:r w:rsidRPr="00A924CB">
        <w:rPr>
          <w:rFonts w:asciiTheme="minorHAnsi" w:eastAsia="Times New Roman" w:hAnsiTheme="minorHAnsi" w:cstheme="minorHAnsi"/>
          <w:color w:val="000000"/>
          <w:lang w:eastAsia="es-MX"/>
        </w:rPr>
        <w:t>Director</w:t>
      </w:r>
      <w:proofErr w:type="gramEnd"/>
      <w:r w:rsidRPr="00A924CB">
        <w:rPr>
          <w:rFonts w:asciiTheme="minorHAnsi" w:eastAsia="Times New Roman" w:hAnsiTheme="minorHAnsi" w:cstheme="minorHAnsi"/>
          <w:color w:val="000000"/>
          <w:lang w:eastAsia="es-MX"/>
        </w:rPr>
        <w:t xml:space="preserve"> de Recursos Humanos y Materiales de la Secretaría Ejecutiva, al Tesorero del Poder Judicial del Estado del Estado, así como a la Encargada de la Dirección Jurídica del Tribunal Superior de Justicia del Estado</w:t>
      </w:r>
      <w:r w:rsidR="008A0919" w:rsidRPr="00A924CB">
        <w:rPr>
          <w:rFonts w:asciiTheme="minorHAnsi" w:eastAsia="Times New Roman" w:hAnsiTheme="minorHAnsi" w:cstheme="minorHAnsi"/>
          <w:color w:val="000000"/>
          <w:lang w:eastAsia="es-MX"/>
        </w:rPr>
        <w:t>, para su conocimiento y efectos a que haya lugar, así como al Sindicato “7de Mayo”</w:t>
      </w:r>
      <w:r w:rsidR="00E906F8">
        <w:rPr>
          <w:rFonts w:asciiTheme="minorHAnsi" w:eastAsia="Times New Roman" w:hAnsiTheme="minorHAnsi" w:cstheme="minorHAnsi"/>
          <w:color w:val="000000"/>
          <w:lang w:eastAsia="es-MX"/>
        </w:rPr>
        <w:t xml:space="preserve">. </w:t>
      </w:r>
      <w:r w:rsidR="00627159" w:rsidRPr="00A924CB">
        <w:rPr>
          <w:rFonts w:asciiTheme="minorHAnsi" w:eastAsia="Times New Roman" w:hAnsiTheme="minorHAnsi" w:cstheme="minorHAnsi"/>
          <w:b/>
          <w:bCs/>
          <w:color w:val="000000"/>
          <w:u w:val="single"/>
          <w:lang w:eastAsia="es-MX"/>
        </w:rPr>
        <w:t xml:space="preserve">APROBADO POR UNANIMIDAD DE VOTOS. </w:t>
      </w:r>
    </w:p>
    <w:p w14:paraId="757A361A" w14:textId="6A9A5B7C" w:rsidR="006B4D74" w:rsidRPr="00A924CB" w:rsidRDefault="008A0919" w:rsidP="00627159">
      <w:pPr>
        <w:spacing w:after="100" w:afterAutospacing="1" w:line="480" w:lineRule="auto"/>
        <w:jc w:val="both"/>
        <w:rPr>
          <w:rFonts w:asciiTheme="minorHAnsi" w:eastAsia="Times New Roman" w:hAnsiTheme="minorHAnsi" w:cstheme="minorHAnsi"/>
          <w:color w:val="000000"/>
          <w:lang w:eastAsia="es-MX"/>
        </w:rPr>
      </w:pPr>
      <w:r w:rsidRPr="00A924CB">
        <w:rPr>
          <w:rFonts w:asciiTheme="minorHAnsi" w:hAnsiTheme="minorHAnsi" w:cstheme="minorHAnsi"/>
          <w:b/>
          <w:color w:val="000000" w:themeColor="text1"/>
        </w:rPr>
        <w:t xml:space="preserve"> </w:t>
      </w:r>
      <w:r w:rsidR="00627159" w:rsidRPr="00A924CB">
        <w:rPr>
          <w:rFonts w:asciiTheme="minorHAnsi" w:hAnsiTheme="minorHAnsi" w:cstheme="minorHAnsi"/>
          <w:b/>
          <w:color w:val="000000" w:themeColor="text1"/>
        </w:rPr>
        <w:tab/>
      </w:r>
      <w:r w:rsidRPr="00A924CB">
        <w:rPr>
          <w:rFonts w:asciiTheme="minorHAnsi" w:hAnsiTheme="minorHAnsi" w:cstheme="minorHAnsi"/>
          <w:b/>
          <w:color w:val="000000" w:themeColor="text1"/>
        </w:rPr>
        <w:t>ACUERDO VI/49/2022.</w:t>
      </w:r>
      <w:r w:rsidR="002B570C" w:rsidRPr="00A924CB">
        <w:rPr>
          <w:rFonts w:asciiTheme="minorHAnsi" w:hAnsiTheme="minorHAnsi" w:cstheme="minorHAnsi"/>
          <w:b/>
          <w:color w:val="000000" w:themeColor="text1"/>
        </w:rPr>
        <w:t>3</w:t>
      </w:r>
      <w:r w:rsidRPr="00A924CB">
        <w:rPr>
          <w:rFonts w:asciiTheme="minorHAnsi" w:hAnsiTheme="minorHAnsi" w:cstheme="minorHAnsi"/>
          <w:b/>
          <w:color w:val="000000" w:themeColor="text1"/>
        </w:rPr>
        <w:t xml:space="preserve">. Escrito de fecha de recibo diez de junio de do mil veintidós, signado por Alejandro Pérez Hernández. - - - - - - - - - - - - - - - - - - </w:t>
      </w:r>
      <w:r w:rsidR="00627159" w:rsidRPr="00A924CB">
        <w:rPr>
          <w:rFonts w:asciiTheme="minorHAnsi" w:hAnsiTheme="minorHAnsi" w:cstheme="minorHAnsi"/>
          <w:b/>
          <w:color w:val="000000" w:themeColor="text1"/>
        </w:rPr>
        <w:t xml:space="preserve">- - - - - - - - </w:t>
      </w:r>
      <w:r w:rsidRPr="00A924CB">
        <w:rPr>
          <w:rFonts w:asciiTheme="minorHAnsi" w:hAnsiTheme="minorHAnsi" w:cstheme="minorHAnsi"/>
          <w:bCs/>
          <w:color w:val="000000" w:themeColor="text1"/>
        </w:rPr>
        <w:t xml:space="preserve">Dada cuenta con el oficio de referencia, mediante el cual Alejandro Pérez Hernández, </w:t>
      </w:r>
      <w:r w:rsidR="00FF0042" w:rsidRPr="00A924CB">
        <w:rPr>
          <w:rFonts w:asciiTheme="minorHAnsi" w:hAnsiTheme="minorHAnsi" w:cstheme="minorHAnsi"/>
          <w:bCs/>
          <w:color w:val="000000" w:themeColor="text1"/>
        </w:rPr>
        <w:t xml:space="preserve">menciona que comparece en su carácter de servidor público de base adscrito al Juzgado Primero de lo Civil del Distrito Judicial de Cuauhtémoc,  y que en respuesta al oficio número SECJRH/1021/2022, mediante el cual se le comunica la determinación de este cuerpo colegiado en el sentido de haberle negado la licencia solicitada por el Sindicato “7 de mayo” e instruir </w:t>
      </w:r>
      <w:r w:rsidR="0095566F" w:rsidRPr="00A924CB">
        <w:rPr>
          <w:rFonts w:asciiTheme="minorHAnsi" w:hAnsiTheme="minorHAnsi" w:cstheme="minorHAnsi"/>
          <w:bCs/>
          <w:color w:val="000000" w:themeColor="text1"/>
        </w:rPr>
        <w:t xml:space="preserve">a </w:t>
      </w:r>
      <w:r w:rsidR="00FF0042" w:rsidRPr="00A924CB">
        <w:rPr>
          <w:rFonts w:asciiTheme="minorHAnsi" w:hAnsiTheme="minorHAnsi" w:cstheme="minorHAnsi"/>
          <w:bCs/>
          <w:color w:val="000000" w:themeColor="text1"/>
        </w:rPr>
        <w:t>la Encargada de la Dirección Jurídica del Tribunal Superior de Justicia del Estado, llevar a cabo el procedimiento de rescisión y en virtud de que, se</w:t>
      </w:r>
      <w:r w:rsidR="006E1DAD" w:rsidRPr="00A924CB">
        <w:rPr>
          <w:rFonts w:asciiTheme="minorHAnsi" w:hAnsiTheme="minorHAnsi" w:cstheme="minorHAnsi"/>
          <w:bCs/>
          <w:color w:val="000000" w:themeColor="text1"/>
        </w:rPr>
        <w:t xml:space="preserve"> </w:t>
      </w:r>
      <w:r w:rsidR="00FF0042" w:rsidRPr="00A924CB">
        <w:rPr>
          <w:rFonts w:asciiTheme="minorHAnsi" w:hAnsiTheme="minorHAnsi" w:cstheme="minorHAnsi"/>
          <w:bCs/>
          <w:color w:val="000000" w:themeColor="text1"/>
        </w:rPr>
        <w:t xml:space="preserve">le niega parcialmente </w:t>
      </w:r>
      <w:r w:rsidR="0095566F" w:rsidRPr="00A924CB">
        <w:rPr>
          <w:rFonts w:asciiTheme="minorHAnsi" w:hAnsiTheme="minorHAnsi" w:cstheme="minorHAnsi"/>
          <w:bCs/>
          <w:color w:val="000000" w:themeColor="text1"/>
        </w:rPr>
        <w:t xml:space="preserve">la licencia sin goce de sueldo </w:t>
      </w:r>
      <w:r w:rsidR="00FF0042" w:rsidRPr="00A924CB">
        <w:rPr>
          <w:rFonts w:asciiTheme="minorHAnsi" w:hAnsiTheme="minorHAnsi" w:cstheme="minorHAnsi"/>
          <w:bCs/>
          <w:color w:val="000000" w:themeColor="text1"/>
        </w:rPr>
        <w:t>y hasta el nueve de junio de dos mil veintidós,  informa que a partir de esa fecha diez de junio del año en curso, se reincorpora a sus actividades como servidor público de base</w:t>
      </w:r>
      <w:r w:rsidR="006B4D74" w:rsidRPr="00A924CB">
        <w:rPr>
          <w:rFonts w:asciiTheme="minorHAnsi" w:hAnsiTheme="minorHAnsi" w:cstheme="minorHAnsi"/>
          <w:bCs/>
          <w:color w:val="000000" w:themeColor="text1"/>
        </w:rPr>
        <w:t xml:space="preserve"> en el área de su adscripción para no incurrir en faltas injustificadas</w:t>
      </w:r>
      <w:r w:rsidR="00627159" w:rsidRPr="00A924CB">
        <w:rPr>
          <w:rFonts w:asciiTheme="minorHAnsi" w:hAnsiTheme="minorHAnsi" w:cstheme="minorHAnsi"/>
          <w:bCs/>
          <w:color w:val="000000" w:themeColor="text1"/>
        </w:rPr>
        <w:t>; a</w:t>
      </w:r>
      <w:r w:rsidR="006B4D74" w:rsidRPr="00A924CB">
        <w:rPr>
          <w:rFonts w:asciiTheme="minorHAnsi" w:eastAsia="Times New Roman" w:hAnsiTheme="minorHAnsi" w:cstheme="minorHAnsi"/>
          <w:color w:val="000000"/>
          <w:lang w:eastAsia="es-MX"/>
        </w:rPr>
        <w:t>l respecto, y toda vez que en el punto inmediato anterior, se determinó girar el oficio y movimiento de su baja, dada su rescisión laboral,   con fundamento en lo que establecen los artículos 85 de la Constitución Política del Estado Libre y Soberano de Tlaxcala, 61 y 68 fracción I, de la Ley Orgánica del Poder Judicial del Estado, se determina:</w:t>
      </w:r>
    </w:p>
    <w:p w14:paraId="7799EF89" w14:textId="47D5FF67" w:rsidR="006B4D74" w:rsidRPr="00A924CB" w:rsidRDefault="006B4D74" w:rsidP="006B4D74">
      <w:pPr>
        <w:pStyle w:val="Textoindependienteprimerasangra"/>
        <w:numPr>
          <w:ilvl w:val="0"/>
          <w:numId w:val="33"/>
        </w:numPr>
        <w:spacing w:before="100" w:beforeAutospacing="1" w:after="100" w:afterAutospacing="1" w:line="480" w:lineRule="auto"/>
        <w:jc w:val="both"/>
        <w:rPr>
          <w:rFonts w:asciiTheme="minorHAnsi" w:hAnsiTheme="minorHAnsi" w:cstheme="minorHAnsi"/>
          <w:bCs/>
          <w:color w:val="000000" w:themeColor="text1"/>
        </w:rPr>
      </w:pPr>
      <w:r w:rsidRPr="00A924CB">
        <w:rPr>
          <w:rFonts w:asciiTheme="minorHAnsi" w:hAnsiTheme="minorHAnsi" w:cstheme="minorHAnsi"/>
          <w:bCs/>
          <w:color w:val="000000" w:themeColor="text1"/>
        </w:rPr>
        <w:t>Tomar conocimiento del escrito de cuenta.</w:t>
      </w:r>
    </w:p>
    <w:p w14:paraId="77B3F28C" w14:textId="48E0414F" w:rsidR="006B4D74" w:rsidRPr="00A924CB" w:rsidRDefault="006B4D74" w:rsidP="006B4D74">
      <w:pPr>
        <w:pStyle w:val="Textoindependienteprimerasangra"/>
        <w:numPr>
          <w:ilvl w:val="0"/>
          <w:numId w:val="33"/>
        </w:numPr>
        <w:spacing w:before="100" w:beforeAutospacing="1" w:after="100" w:afterAutospacing="1" w:line="480" w:lineRule="auto"/>
        <w:jc w:val="both"/>
        <w:rPr>
          <w:rFonts w:asciiTheme="minorHAnsi" w:hAnsiTheme="minorHAnsi" w:cstheme="minorHAnsi"/>
          <w:bCs/>
          <w:color w:val="000000" w:themeColor="text1"/>
        </w:rPr>
      </w:pPr>
      <w:r w:rsidRPr="00A924CB">
        <w:rPr>
          <w:rFonts w:asciiTheme="minorHAnsi" w:hAnsiTheme="minorHAnsi" w:cstheme="minorHAnsi"/>
          <w:bCs/>
          <w:color w:val="000000" w:themeColor="text1"/>
        </w:rPr>
        <w:lastRenderedPageBreak/>
        <w:t>Por las razones expuestas, dígasele al peticionario que deberá estarse a la determinación de este cuerpo colegiado, misma que le hizo saber la Encargada de la Dirección Jurídica del Tribunal Superior de Justicia del Estado</w:t>
      </w:r>
      <w:r w:rsidR="0095566F" w:rsidRPr="00A924CB">
        <w:rPr>
          <w:rFonts w:asciiTheme="minorHAnsi" w:hAnsiTheme="minorHAnsi" w:cstheme="minorHAnsi"/>
          <w:bCs/>
          <w:color w:val="000000" w:themeColor="text1"/>
        </w:rPr>
        <w:t xml:space="preserve">, con relación a su rescisión laboral. </w:t>
      </w:r>
    </w:p>
    <w:p w14:paraId="096330BB" w14:textId="72A5DF4B" w:rsidR="006B4D74" w:rsidRPr="00A924CB" w:rsidRDefault="006B4D74" w:rsidP="006B4D74">
      <w:pPr>
        <w:pStyle w:val="Textoindependienteprimerasangra"/>
        <w:spacing w:before="100" w:beforeAutospacing="1" w:after="100" w:afterAutospacing="1" w:line="480" w:lineRule="auto"/>
        <w:ind w:firstLine="0"/>
        <w:jc w:val="both"/>
        <w:rPr>
          <w:rFonts w:asciiTheme="minorHAnsi" w:hAnsiTheme="minorHAnsi" w:cstheme="minorHAnsi"/>
          <w:b/>
          <w:color w:val="000000" w:themeColor="text1"/>
          <w:u w:val="single"/>
        </w:rPr>
      </w:pPr>
      <w:r w:rsidRPr="00A924CB">
        <w:rPr>
          <w:rFonts w:asciiTheme="minorHAnsi" w:hAnsiTheme="minorHAnsi" w:cstheme="minorHAnsi"/>
          <w:bCs/>
          <w:color w:val="000000" w:themeColor="text1"/>
        </w:rPr>
        <w:t xml:space="preserve">Comuníquese esta determinación al peticionario para los efectos legales correspondientes, y en razón de que no señaló domicilio para tal efecto, comuníquesele a través de la </w:t>
      </w:r>
      <w:proofErr w:type="spellStart"/>
      <w:r w:rsidRPr="00A924CB">
        <w:rPr>
          <w:rFonts w:asciiTheme="minorHAnsi" w:hAnsiTheme="minorHAnsi" w:cstheme="minorHAnsi"/>
          <w:bCs/>
          <w:color w:val="000000" w:themeColor="text1"/>
        </w:rPr>
        <w:t>Diligenciaria</w:t>
      </w:r>
      <w:proofErr w:type="spellEnd"/>
      <w:r w:rsidRPr="00A924CB">
        <w:rPr>
          <w:rFonts w:asciiTheme="minorHAnsi" w:hAnsiTheme="minorHAnsi" w:cstheme="minorHAnsi"/>
          <w:bCs/>
          <w:color w:val="000000" w:themeColor="text1"/>
        </w:rPr>
        <w:t>, en el domicilio que se tenga señalado en su expediente personal que obra en la Dirección de Recursos Humanos y Materiales de la Secretaría Ejecutiva</w:t>
      </w:r>
      <w:r w:rsidR="0073215A" w:rsidRPr="00A924CB">
        <w:rPr>
          <w:rFonts w:asciiTheme="minorHAnsi" w:hAnsiTheme="minorHAnsi" w:cstheme="minorHAnsi"/>
          <w:bCs/>
          <w:color w:val="000000" w:themeColor="text1"/>
        </w:rPr>
        <w:t xml:space="preserve">. </w:t>
      </w:r>
      <w:r w:rsidR="0095566F" w:rsidRPr="00A924CB">
        <w:rPr>
          <w:rFonts w:asciiTheme="minorHAnsi" w:hAnsiTheme="minorHAnsi" w:cstheme="minorHAnsi"/>
          <w:b/>
          <w:color w:val="000000" w:themeColor="text1"/>
          <w:u w:val="single"/>
        </w:rPr>
        <w:t>APROBADO POR UNANIMIDAD DE VOTOS.</w:t>
      </w:r>
    </w:p>
    <w:p w14:paraId="59F098C1" w14:textId="0BB1216B" w:rsidR="00621547" w:rsidRPr="00A924CB" w:rsidRDefault="0073215A" w:rsidP="006947AF">
      <w:pPr>
        <w:pStyle w:val="Textoindependienteprimerasangra"/>
        <w:spacing w:before="100" w:beforeAutospacing="1" w:after="100" w:afterAutospacing="1" w:line="480" w:lineRule="auto"/>
        <w:ind w:left="360" w:firstLine="0"/>
        <w:jc w:val="both"/>
        <w:rPr>
          <w:rFonts w:asciiTheme="minorHAnsi" w:hAnsiTheme="minorHAnsi" w:cstheme="minorHAnsi"/>
          <w:b/>
          <w:color w:val="000000" w:themeColor="text1"/>
        </w:rPr>
      </w:pPr>
      <w:r w:rsidRPr="00A924CB">
        <w:rPr>
          <w:rFonts w:asciiTheme="minorHAnsi" w:hAnsiTheme="minorHAnsi" w:cstheme="minorHAnsi"/>
          <w:b/>
          <w:color w:val="000000" w:themeColor="text1"/>
        </w:rPr>
        <w:t>ACUERDO VI/49/2022.</w:t>
      </w:r>
      <w:r w:rsidR="002B570C" w:rsidRPr="00A924CB">
        <w:rPr>
          <w:rFonts w:asciiTheme="minorHAnsi" w:hAnsiTheme="minorHAnsi" w:cstheme="minorHAnsi"/>
          <w:b/>
          <w:color w:val="000000" w:themeColor="text1"/>
        </w:rPr>
        <w:t>4</w:t>
      </w:r>
      <w:r w:rsidR="00D744C0" w:rsidRPr="00A924CB">
        <w:rPr>
          <w:rFonts w:asciiTheme="minorHAnsi" w:hAnsiTheme="minorHAnsi" w:cstheme="minorHAnsi"/>
          <w:b/>
          <w:color w:val="000000" w:themeColor="text1"/>
        </w:rPr>
        <w:t>.</w:t>
      </w:r>
      <w:r w:rsidR="002B570C" w:rsidRPr="00A924CB">
        <w:rPr>
          <w:rFonts w:asciiTheme="minorHAnsi" w:hAnsiTheme="minorHAnsi" w:cstheme="minorHAnsi"/>
          <w:b/>
          <w:color w:val="000000" w:themeColor="text1"/>
        </w:rPr>
        <w:t xml:space="preserve"> </w:t>
      </w:r>
      <w:r w:rsidR="00621547" w:rsidRPr="00A924CB">
        <w:rPr>
          <w:rFonts w:asciiTheme="minorHAnsi" w:hAnsiTheme="minorHAnsi" w:cstheme="minorHAnsi"/>
          <w:b/>
          <w:color w:val="000000" w:themeColor="text1"/>
        </w:rPr>
        <w:t>VENCIMIENTOS</w:t>
      </w:r>
    </w:p>
    <w:tbl>
      <w:tblPr>
        <w:tblStyle w:val="Tablaconcuadrcula"/>
        <w:tblW w:w="5342" w:type="pct"/>
        <w:tblInd w:w="-572" w:type="dxa"/>
        <w:tblLayout w:type="fixed"/>
        <w:tblLook w:val="04A0" w:firstRow="1" w:lastRow="0" w:firstColumn="1" w:lastColumn="0" w:noHBand="0" w:noVBand="1"/>
      </w:tblPr>
      <w:tblGrid>
        <w:gridCol w:w="4534"/>
        <w:gridCol w:w="3686"/>
      </w:tblGrid>
      <w:tr w:rsidR="006947AF" w:rsidRPr="00A924CB" w14:paraId="350C8BEB" w14:textId="77777777" w:rsidTr="000B0A09">
        <w:trPr>
          <w:trHeight w:val="647"/>
        </w:trPr>
        <w:tc>
          <w:tcPr>
            <w:tcW w:w="2758" w:type="pct"/>
            <w:tcBorders>
              <w:top w:val="single" w:sz="4" w:space="0" w:color="auto"/>
              <w:left w:val="single" w:sz="4" w:space="0" w:color="auto"/>
              <w:bottom w:val="single" w:sz="4" w:space="0" w:color="auto"/>
              <w:right w:val="single" w:sz="4" w:space="0" w:color="auto"/>
            </w:tcBorders>
            <w:vAlign w:val="center"/>
            <w:hideMark/>
          </w:tcPr>
          <w:p w14:paraId="4B5E6D1D" w14:textId="77777777" w:rsidR="006947AF" w:rsidRPr="00A924CB" w:rsidRDefault="006947AF" w:rsidP="000B0A09">
            <w:pPr>
              <w:pStyle w:val="Sinespaciado"/>
              <w:tabs>
                <w:tab w:val="left" w:pos="1134"/>
              </w:tabs>
              <w:spacing w:line="480" w:lineRule="auto"/>
              <w:ind w:left="360"/>
              <w:jc w:val="center"/>
              <w:rPr>
                <w:rFonts w:asciiTheme="minorHAnsi" w:hAnsiTheme="minorHAnsi" w:cstheme="minorHAnsi"/>
                <w:b/>
                <w:bCs/>
                <w:sz w:val="20"/>
                <w:szCs w:val="20"/>
              </w:rPr>
            </w:pPr>
            <w:r w:rsidRPr="00A924CB">
              <w:rPr>
                <w:rFonts w:asciiTheme="minorHAnsi" w:hAnsiTheme="minorHAnsi" w:cstheme="minorHAnsi"/>
                <w:b/>
                <w:bCs/>
                <w:sz w:val="20"/>
                <w:szCs w:val="20"/>
              </w:rPr>
              <w:t>SITUACIÓN ACTUAL</w:t>
            </w:r>
          </w:p>
        </w:tc>
        <w:tc>
          <w:tcPr>
            <w:tcW w:w="2242" w:type="pct"/>
            <w:tcBorders>
              <w:top w:val="single" w:sz="4" w:space="0" w:color="auto"/>
              <w:left w:val="single" w:sz="4" w:space="0" w:color="auto"/>
              <w:bottom w:val="single" w:sz="4" w:space="0" w:color="auto"/>
              <w:right w:val="single" w:sz="4" w:space="0" w:color="auto"/>
            </w:tcBorders>
            <w:vAlign w:val="center"/>
            <w:hideMark/>
          </w:tcPr>
          <w:p w14:paraId="008CCFCD" w14:textId="77777777" w:rsidR="006947AF" w:rsidRPr="00A924CB" w:rsidRDefault="006947AF" w:rsidP="000B0A09">
            <w:pPr>
              <w:pStyle w:val="NormalWeb"/>
              <w:spacing w:before="0" w:beforeAutospacing="0" w:after="0" w:afterAutospacing="0" w:line="480" w:lineRule="auto"/>
              <w:ind w:left="360"/>
              <w:jc w:val="center"/>
              <w:rPr>
                <w:rFonts w:asciiTheme="minorHAnsi" w:hAnsiTheme="minorHAnsi" w:cstheme="minorHAnsi"/>
                <w:b/>
                <w:bCs/>
                <w:sz w:val="20"/>
                <w:szCs w:val="20"/>
                <w:lang w:eastAsia="en-US"/>
              </w:rPr>
            </w:pPr>
            <w:r w:rsidRPr="00A924CB">
              <w:rPr>
                <w:rFonts w:asciiTheme="minorHAnsi" w:hAnsiTheme="minorHAnsi" w:cstheme="minorHAnsi"/>
                <w:b/>
                <w:bCs/>
                <w:sz w:val="20"/>
                <w:szCs w:val="20"/>
                <w:lang w:eastAsia="en-US"/>
              </w:rPr>
              <w:t>DETERMINACIÓN</w:t>
            </w:r>
          </w:p>
        </w:tc>
      </w:tr>
      <w:tr w:rsidR="006947AF" w:rsidRPr="00A924CB" w14:paraId="658B1BE9" w14:textId="77777777" w:rsidTr="000B0A09">
        <w:tc>
          <w:tcPr>
            <w:tcW w:w="2758" w:type="pct"/>
            <w:tcBorders>
              <w:top w:val="single" w:sz="4" w:space="0" w:color="auto"/>
              <w:left w:val="single" w:sz="4" w:space="0" w:color="auto"/>
              <w:bottom w:val="single" w:sz="4" w:space="0" w:color="auto"/>
              <w:right w:val="single" w:sz="4" w:space="0" w:color="auto"/>
            </w:tcBorders>
          </w:tcPr>
          <w:p w14:paraId="3D6082CD" w14:textId="77777777" w:rsidR="006947AF" w:rsidRPr="00A924CB" w:rsidRDefault="006947AF" w:rsidP="000B0A09">
            <w:pPr>
              <w:jc w:val="both"/>
              <w:rPr>
                <w:rFonts w:asciiTheme="minorHAnsi" w:hAnsiTheme="minorHAnsi" w:cstheme="minorHAnsi"/>
                <w:b/>
                <w:sz w:val="20"/>
                <w:szCs w:val="20"/>
              </w:rPr>
            </w:pPr>
            <w:r w:rsidRPr="00A924CB">
              <w:rPr>
                <w:rFonts w:asciiTheme="minorHAnsi" w:hAnsiTheme="minorHAnsi" w:cstheme="minorHAnsi"/>
                <w:b/>
                <w:sz w:val="20"/>
                <w:szCs w:val="20"/>
              </w:rPr>
              <w:t>LCDA. ANA CRISTINA VÁZQUEZ LIMA</w:t>
            </w:r>
          </w:p>
          <w:p w14:paraId="3A86BBF1"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Auxiliar Técnica Interina (Nivel 3)</w:t>
            </w:r>
          </w:p>
          <w:p w14:paraId="5DE4D707"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 xml:space="preserve">Adscrita a la Tercera Ponencia de la Sala Penal y Especializada en Administración de Justicia para Adolescentes. </w:t>
            </w:r>
          </w:p>
          <w:p w14:paraId="6FF3A1FC" w14:textId="5CE7B956" w:rsidR="006947AF" w:rsidRPr="00A924CB" w:rsidRDefault="006947AF" w:rsidP="00BC44D7">
            <w:pPr>
              <w:jc w:val="both"/>
              <w:rPr>
                <w:rFonts w:asciiTheme="minorHAnsi" w:hAnsiTheme="minorHAnsi" w:cstheme="minorHAnsi"/>
                <w:bCs/>
                <w:sz w:val="20"/>
                <w:szCs w:val="20"/>
              </w:rPr>
            </w:pPr>
            <w:r w:rsidRPr="00A924CB">
              <w:rPr>
                <w:rFonts w:asciiTheme="minorHAnsi" w:hAnsiTheme="minorHAnsi" w:cstheme="minorHAnsi"/>
                <w:bCs/>
                <w:sz w:val="20"/>
                <w:szCs w:val="20"/>
              </w:rPr>
              <w:t>Vence licencia sin goce de sueldo 10-jun-22</w:t>
            </w:r>
          </w:p>
        </w:tc>
        <w:tc>
          <w:tcPr>
            <w:tcW w:w="2242" w:type="pct"/>
            <w:tcBorders>
              <w:top w:val="single" w:sz="4" w:space="0" w:color="auto"/>
              <w:left w:val="single" w:sz="4" w:space="0" w:color="auto"/>
              <w:bottom w:val="single" w:sz="4" w:space="0" w:color="auto"/>
              <w:right w:val="single" w:sz="4" w:space="0" w:color="auto"/>
            </w:tcBorders>
          </w:tcPr>
          <w:p w14:paraId="709A2BB1" w14:textId="46CCD99D" w:rsidR="006947AF" w:rsidRPr="00A924CB" w:rsidRDefault="0095566F" w:rsidP="0095566F">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 xml:space="preserve">Se da por concluido su interinato a la fecha de su vencimiento. </w:t>
            </w:r>
          </w:p>
        </w:tc>
      </w:tr>
      <w:tr w:rsidR="006947AF" w:rsidRPr="00A924CB" w14:paraId="7BAB59FB" w14:textId="77777777" w:rsidTr="000B0A09">
        <w:tc>
          <w:tcPr>
            <w:tcW w:w="2758" w:type="pct"/>
            <w:tcBorders>
              <w:top w:val="single" w:sz="4" w:space="0" w:color="auto"/>
              <w:left w:val="single" w:sz="4" w:space="0" w:color="auto"/>
              <w:bottom w:val="single" w:sz="4" w:space="0" w:color="auto"/>
              <w:right w:val="single" w:sz="4" w:space="0" w:color="auto"/>
            </w:tcBorders>
          </w:tcPr>
          <w:p w14:paraId="24BAA82A" w14:textId="77777777" w:rsidR="006947AF" w:rsidRPr="00A924CB" w:rsidRDefault="006947AF" w:rsidP="000B0A09">
            <w:pPr>
              <w:jc w:val="both"/>
              <w:rPr>
                <w:rFonts w:asciiTheme="minorHAnsi" w:hAnsiTheme="minorHAnsi" w:cstheme="minorHAnsi"/>
                <w:b/>
                <w:sz w:val="20"/>
                <w:szCs w:val="20"/>
              </w:rPr>
            </w:pPr>
            <w:r w:rsidRPr="00A924CB">
              <w:rPr>
                <w:rFonts w:asciiTheme="minorHAnsi" w:hAnsiTheme="minorHAnsi" w:cstheme="minorHAnsi"/>
                <w:b/>
                <w:sz w:val="20"/>
                <w:szCs w:val="20"/>
              </w:rPr>
              <w:t>ENRIQUE CAHUANTZI ESCOBAR</w:t>
            </w:r>
          </w:p>
          <w:p w14:paraId="27D22A07"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Auxiliar Administrativo (nivel 5)</w:t>
            </w:r>
          </w:p>
          <w:p w14:paraId="44A30F0E"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Adscrito a la Dirección de Recursos Humanos y Materiales.</w:t>
            </w:r>
          </w:p>
          <w:p w14:paraId="3E8574FC"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Vence Interinato 20-jun-22</w:t>
            </w:r>
          </w:p>
          <w:p w14:paraId="20E5CCC7" w14:textId="77777777" w:rsidR="006947AF" w:rsidRPr="00A924CB" w:rsidRDefault="006947AF" w:rsidP="000B0A09">
            <w:pPr>
              <w:jc w:val="both"/>
              <w:rPr>
                <w:rFonts w:asciiTheme="minorHAnsi" w:hAnsiTheme="minorHAnsi" w:cstheme="minorHAnsi"/>
                <w:bCs/>
                <w:sz w:val="20"/>
                <w:szCs w:val="20"/>
              </w:rPr>
            </w:pPr>
          </w:p>
        </w:tc>
        <w:tc>
          <w:tcPr>
            <w:tcW w:w="2242" w:type="pct"/>
            <w:tcBorders>
              <w:top w:val="single" w:sz="4" w:space="0" w:color="auto"/>
              <w:left w:val="single" w:sz="4" w:space="0" w:color="auto"/>
              <w:bottom w:val="single" w:sz="4" w:space="0" w:color="auto"/>
              <w:right w:val="single" w:sz="4" w:space="0" w:color="auto"/>
            </w:tcBorders>
          </w:tcPr>
          <w:p w14:paraId="5AAB3861" w14:textId="77777777" w:rsidR="006947AF" w:rsidRPr="00A924CB" w:rsidRDefault="00BC44D7" w:rsidP="00BC44D7">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Por necesidades del servicio:</w:t>
            </w:r>
          </w:p>
          <w:p w14:paraId="2AEDB0FB" w14:textId="001B93B3" w:rsidR="00BC44D7" w:rsidRPr="00A924CB" w:rsidRDefault="00BC44D7" w:rsidP="00BC44D7">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Con su mismo nivel, cargo y adscripción, se prórroga por un mes.</w:t>
            </w:r>
          </w:p>
        </w:tc>
      </w:tr>
      <w:tr w:rsidR="006947AF" w:rsidRPr="00A924CB" w14:paraId="1D34D48B" w14:textId="77777777" w:rsidTr="000B0A09">
        <w:tc>
          <w:tcPr>
            <w:tcW w:w="2758" w:type="pct"/>
            <w:tcBorders>
              <w:top w:val="single" w:sz="4" w:space="0" w:color="auto"/>
              <w:left w:val="single" w:sz="4" w:space="0" w:color="auto"/>
              <w:bottom w:val="single" w:sz="4" w:space="0" w:color="auto"/>
              <w:right w:val="single" w:sz="4" w:space="0" w:color="auto"/>
            </w:tcBorders>
          </w:tcPr>
          <w:p w14:paraId="77A7F95A" w14:textId="77777777" w:rsidR="006947AF" w:rsidRPr="00A924CB" w:rsidRDefault="006947AF" w:rsidP="000B0A09">
            <w:pPr>
              <w:jc w:val="both"/>
              <w:rPr>
                <w:rFonts w:asciiTheme="minorHAnsi" w:hAnsiTheme="minorHAnsi" w:cstheme="minorHAnsi"/>
                <w:b/>
                <w:sz w:val="20"/>
                <w:szCs w:val="20"/>
              </w:rPr>
            </w:pPr>
            <w:r w:rsidRPr="00A924CB">
              <w:rPr>
                <w:rFonts w:asciiTheme="minorHAnsi" w:hAnsiTheme="minorHAnsi" w:cstheme="minorHAnsi"/>
                <w:b/>
                <w:sz w:val="20"/>
                <w:szCs w:val="20"/>
              </w:rPr>
              <w:t>LCDA. NOHEMÍ CARCAÑO CERVANTES</w:t>
            </w:r>
          </w:p>
          <w:p w14:paraId="0215E59D"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PROYECTISTA DE JUZGADO (nivel 9)</w:t>
            </w:r>
          </w:p>
          <w:p w14:paraId="1D166B83"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Adscrita al Juzgado Mercantil y de Oralidad Mercantil del Distrito Judicial de Cuauhtémoc.</w:t>
            </w:r>
          </w:p>
          <w:p w14:paraId="00275245"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Vence Interinato 21-jun-22</w:t>
            </w:r>
          </w:p>
          <w:p w14:paraId="7F8BC4BB" w14:textId="77777777" w:rsidR="006947AF" w:rsidRPr="00A924CB" w:rsidRDefault="006947AF" w:rsidP="000B0A09">
            <w:pPr>
              <w:jc w:val="both"/>
              <w:rPr>
                <w:rFonts w:asciiTheme="minorHAnsi" w:hAnsiTheme="minorHAnsi" w:cstheme="minorHAnsi"/>
                <w:bCs/>
                <w:sz w:val="20"/>
                <w:szCs w:val="20"/>
              </w:rPr>
            </w:pPr>
          </w:p>
        </w:tc>
        <w:tc>
          <w:tcPr>
            <w:tcW w:w="2242" w:type="pct"/>
            <w:tcBorders>
              <w:top w:val="single" w:sz="4" w:space="0" w:color="auto"/>
              <w:left w:val="single" w:sz="4" w:space="0" w:color="auto"/>
              <w:bottom w:val="single" w:sz="4" w:space="0" w:color="auto"/>
              <w:right w:val="single" w:sz="4" w:space="0" w:color="auto"/>
            </w:tcBorders>
          </w:tcPr>
          <w:p w14:paraId="3855C707" w14:textId="77777777" w:rsidR="00BC44D7" w:rsidRPr="00A924CB" w:rsidRDefault="00BC44D7" w:rsidP="00BC44D7">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Por necesidades del servicio:</w:t>
            </w:r>
          </w:p>
          <w:p w14:paraId="30072575" w14:textId="46EA9D43" w:rsidR="006947AF" w:rsidRPr="00A924CB" w:rsidRDefault="00BC44D7" w:rsidP="00BC44D7">
            <w:pPr>
              <w:pStyle w:val="NormalWeb"/>
              <w:spacing w:before="0" w:beforeAutospacing="0" w:after="0" w:afterAutospacing="0" w:line="480" w:lineRule="auto"/>
              <w:jc w:val="both"/>
              <w:rPr>
                <w:rFonts w:asciiTheme="minorHAnsi" w:hAnsiTheme="minorHAnsi" w:cstheme="minorHAnsi"/>
                <w:sz w:val="20"/>
                <w:szCs w:val="20"/>
              </w:rPr>
            </w:pPr>
            <w:r w:rsidRPr="00A924CB">
              <w:rPr>
                <w:rFonts w:asciiTheme="minorHAnsi" w:hAnsiTheme="minorHAnsi" w:cstheme="minorHAnsi"/>
                <w:sz w:val="20"/>
                <w:szCs w:val="20"/>
              </w:rPr>
              <w:t>Con su mismo nivel, cargo y adscripción, se prórroga por tres meses.</w:t>
            </w:r>
          </w:p>
        </w:tc>
      </w:tr>
      <w:tr w:rsidR="006947AF" w:rsidRPr="00A924CB" w14:paraId="62891F50" w14:textId="77777777" w:rsidTr="000B0A09">
        <w:tc>
          <w:tcPr>
            <w:tcW w:w="2758" w:type="pct"/>
            <w:tcBorders>
              <w:top w:val="single" w:sz="4" w:space="0" w:color="auto"/>
              <w:left w:val="single" w:sz="4" w:space="0" w:color="auto"/>
              <w:bottom w:val="single" w:sz="4" w:space="0" w:color="auto"/>
              <w:right w:val="single" w:sz="4" w:space="0" w:color="auto"/>
            </w:tcBorders>
          </w:tcPr>
          <w:p w14:paraId="0ECAA693" w14:textId="77777777" w:rsidR="006947AF" w:rsidRPr="00A924CB" w:rsidRDefault="006947AF" w:rsidP="000B0A09">
            <w:pPr>
              <w:jc w:val="both"/>
              <w:rPr>
                <w:rFonts w:asciiTheme="minorHAnsi" w:hAnsiTheme="minorHAnsi" w:cstheme="minorHAnsi"/>
                <w:b/>
                <w:sz w:val="20"/>
                <w:szCs w:val="20"/>
              </w:rPr>
            </w:pPr>
            <w:r w:rsidRPr="00A924CB">
              <w:rPr>
                <w:rFonts w:asciiTheme="minorHAnsi" w:hAnsiTheme="minorHAnsi" w:cstheme="minorHAnsi"/>
                <w:b/>
                <w:sz w:val="20"/>
                <w:szCs w:val="20"/>
              </w:rPr>
              <w:t>LCDA. BLANCA ESTELA NÚÑEZ BARRERA</w:t>
            </w:r>
          </w:p>
          <w:p w14:paraId="0F651339" w14:textId="77777777" w:rsidR="006947AF" w:rsidRPr="00A924CB" w:rsidRDefault="006947AF" w:rsidP="000B0A09">
            <w:pPr>
              <w:jc w:val="both"/>
              <w:rPr>
                <w:rFonts w:asciiTheme="minorHAnsi" w:hAnsiTheme="minorHAnsi" w:cstheme="minorHAnsi"/>
                <w:bCs/>
                <w:sz w:val="20"/>
                <w:szCs w:val="20"/>
              </w:rPr>
            </w:pPr>
            <w:proofErr w:type="spellStart"/>
            <w:r w:rsidRPr="00A924CB">
              <w:rPr>
                <w:rFonts w:asciiTheme="minorHAnsi" w:hAnsiTheme="minorHAnsi" w:cstheme="minorHAnsi"/>
                <w:bCs/>
                <w:sz w:val="20"/>
                <w:szCs w:val="20"/>
              </w:rPr>
              <w:t>Diligenciaria</w:t>
            </w:r>
            <w:proofErr w:type="spellEnd"/>
            <w:r w:rsidRPr="00A924CB">
              <w:rPr>
                <w:rFonts w:asciiTheme="minorHAnsi" w:hAnsiTheme="minorHAnsi" w:cstheme="minorHAnsi"/>
                <w:bCs/>
                <w:sz w:val="20"/>
                <w:szCs w:val="20"/>
              </w:rPr>
              <w:t xml:space="preserve"> (nivel 7)</w:t>
            </w:r>
          </w:p>
          <w:p w14:paraId="339F1F90"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lastRenderedPageBreak/>
              <w:t>Adscrita al Consejo de la Judicatura del Estado.</w:t>
            </w:r>
          </w:p>
          <w:p w14:paraId="7A8AB771"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Vence Interinato 23-jun-22</w:t>
            </w:r>
          </w:p>
          <w:p w14:paraId="0FB72E77" w14:textId="54BBBC61" w:rsidR="006947AF" w:rsidRPr="00A924CB" w:rsidRDefault="006947AF" w:rsidP="00BC44D7">
            <w:pPr>
              <w:jc w:val="both"/>
              <w:rPr>
                <w:rFonts w:asciiTheme="minorHAnsi" w:hAnsiTheme="minorHAnsi" w:cstheme="minorHAnsi"/>
                <w:bCs/>
                <w:sz w:val="20"/>
                <w:szCs w:val="20"/>
              </w:rPr>
            </w:pPr>
            <w:r w:rsidRPr="00A924CB">
              <w:rPr>
                <w:rFonts w:asciiTheme="minorHAnsi" w:hAnsiTheme="minorHAnsi" w:cstheme="minorHAnsi"/>
                <w:b/>
                <w:sz w:val="16"/>
                <w:szCs w:val="16"/>
              </w:rPr>
              <w:t>Cubre lugar de la Lic. Nohemí Carcaño Cervantes</w:t>
            </w:r>
          </w:p>
        </w:tc>
        <w:tc>
          <w:tcPr>
            <w:tcW w:w="2242" w:type="pct"/>
            <w:tcBorders>
              <w:top w:val="single" w:sz="4" w:space="0" w:color="auto"/>
              <w:left w:val="single" w:sz="4" w:space="0" w:color="auto"/>
              <w:bottom w:val="single" w:sz="4" w:space="0" w:color="auto"/>
              <w:right w:val="single" w:sz="4" w:space="0" w:color="auto"/>
            </w:tcBorders>
          </w:tcPr>
          <w:p w14:paraId="27444458" w14:textId="77777777" w:rsidR="00BC44D7" w:rsidRPr="00A924CB" w:rsidRDefault="00BC44D7" w:rsidP="00BC44D7">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lastRenderedPageBreak/>
              <w:t>Por necesidades del servicio:</w:t>
            </w:r>
          </w:p>
          <w:p w14:paraId="017E3A24" w14:textId="1DC4F052" w:rsidR="006947AF" w:rsidRPr="00A924CB" w:rsidRDefault="00BC44D7" w:rsidP="00BC44D7">
            <w:pPr>
              <w:pStyle w:val="NormalWeb"/>
              <w:spacing w:before="0" w:beforeAutospacing="0" w:after="0" w:afterAutospacing="0" w:line="480" w:lineRule="auto"/>
              <w:jc w:val="both"/>
              <w:rPr>
                <w:rFonts w:asciiTheme="minorHAnsi" w:hAnsiTheme="minorHAnsi" w:cstheme="minorHAnsi"/>
                <w:sz w:val="20"/>
                <w:szCs w:val="20"/>
              </w:rPr>
            </w:pPr>
            <w:r w:rsidRPr="00A924CB">
              <w:rPr>
                <w:rFonts w:asciiTheme="minorHAnsi" w:hAnsiTheme="minorHAnsi" w:cstheme="minorHAnsi"/>
                <w:sz w:val="20"/>
                <w:szCs w:val="20"/>
              </w:rPr>
              <w:lastRenderedPageBreak/>
              <w:t>Con su mismo nivel, cargo y adscripción, se prórroga por tres meses.</w:t>
            </w:r>
          </w:p>
        </w:tc>
      </w:tr>
      <w:tr w:rsidR="006947AF" w:rsidRPr="00A924CB" w14:paraId="12412747" w14:textId="77777777" w:rsidTr="000B0A09">
        <w:tc>
          <w:tcPr>
            <w:tcW w:w="2758" w:type="pct"/>
            <w:tcBorders>
              <w:top w:val="single" w:sz="4" w:space="0" w:color="auto"/>
              <w:left w:val="single" w:sz="4" w:space="0" w:color="auto"/>
              <w:bottom w:val="single" w:sz="4" w:space="0" w:color="auto"/>
              <w:right w:val="single" w:sz="4" w:space="0" w:color="auto"/>
            </w:tcBorders>
          </w:tcPr>
          <w:p w14:paraId="41832EA8" w14:textId="77777777" w:rsidR="006947AF" w:rsidRPr="00A924CB" w:rsidRDefault="006947AF" w:rsidP="000B0A09">
            <w:pPr>
              <w:jc w:val="both"/>
              <w:rPr>
                <w:rFonts w:asciiTheme="minorHAnsi" w:hAnsiTheme="minorHAnsi" w:cstheme="minorHAnsi"/>
                <w:b/>
                <w:sz w:val="20"/>
                <w:szCs w:val="20"/>
              </w:rPr>
            </w:pPr>
            <w:r w:rsidRPr="00A924CB">
              <w:rPr>
                <w:rFonts w:asciiTheme="minorHAnsi" w:hAnsiTheme="minorHAnsi" w:cstheme="minorHAnsi"/>
                <w:b/>
                <w:sz w:val="20"/>
                <w:szCs w:val="20"/>
              </w:rPr>
              <w:lastRenderedPageBreak/>
              <w:t>LCDO. EN INF. RAÚL AGUILAR MINOR</w:t>
            </w:r>
          </w:p>
          <w:p w14:paraId="60A1CC3B"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Auxiliar de Registro y Trámite (nivel 4), en funciones de Asistente de Tecnología de la Información y de la Comunicación (</w:t>
            </w:r>
            <w:proofErr w:type="spellStart"/>
            <w:r w:rsidRPr="00A924CB">
              <w:rPr>
                <w:rFonts w:asciiTheme="minorHAnsi" w:hAnsiTheme="minorHAnsi" w:cstheme="minorHAnsi"/>
                <w:bCs/>
                <w:sz w:val="20"/>
                <w:szCs w:val="20"/>
              </w:rPr>
              <w:t>TIC's</w:t>
            </w:r>
            <w:proofErr w:type="spellEnd"/>
            <w:r w:rsidRPr="00A924CB">
              <w:rPr>
                <w:rFonts w:asciiTheme="minorHAnsi" w:hAnsiTheme="minorHAnsi" w:cstheme="minorHAnsi"/>
                <w:bCs/>
                <w:sz w:val="20"/>
                <w:szCs w:val="20"/>
              </w:rPr>
              <w:t>)</w:t>
            </w:r>
          </w:p>
          <w:p w14:paraId="3A24CE2C"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Adscrito al Juzgado Tercero de Control y de Juicio Oral del Distrito Judicial de Sánchez Piedras y Especializado en Justicia para Adolescentes del Estado de Tlaxcala.</w:t>
            </w:r>
          </w:p>
          <w:p w14:paraId="3106468D" w14:textId="77777777" w:rsidR="006947AF" w:rsidRPr="00A924CB" w:rsidRDefault="006947AF" w:rsidP="000B0A09">
            <w:pPr>
              <w:jc w:val="both"/>
              <w:rPr>
                <w:rFonts w:asciiTheme="minorHAnsi" w:hAnsiTheme="minorHAnsi" w:cstheme="minorHAnsi"/>
                <w:bCs/>
                <w:sz w:val="20"/>
                <w:szCs w:val="20"/>
              </w:rPr>
            </w:pPr>
            <w:r w:rsidRPr="00A924CB">
              <w:rPr>
                <w:rFonts w:asciiTheme="minorHAnsi" w:hAnsiTheme="minorHAnsi" w:cstheme="minorHAnsi"/>
                <w:bCs/>
                <w:sz w:val="20"/>
                <w:szCs w:val="20"/>
              </w:rPr>
              <w:t>Vence interinato 22-jun-22</w:t>
            </w:r>
          </w:p>
          <w:p w14:paraId="58CD5D86" w14:textId="77777777" w:rsidR="006947AF" w:rsidRPr="00A924CB" w:rsidRDefault="006947AF" w:rsidP="000B0A09">
            <w:pPr>
              <w:jc w:val="both"/>
              <w:rPr>
                <w:rFonts w:asciiTheme="minorHAnsi" w:hAnsiTheme="minorHAnsi" w:cstheme="minorHAnsi"/>
                <w:bCs/>
                <w:sz w:val="20"/>
                <w:szCs w:val="20"/>
              </w:rPr>
            </w:pPr>
          </w:p>
        </w:tc>
        <w:tc>
          <w:tcPr>
            <w:tcW w:w="2242" w:type="pct"/>
            <w:tcBorders>
              <w:top w:val="single" w:sz="4" w:space="0" w:color="auto"/>
              <w:left w:val="single" w:sz="4" w:space="0" w:color="auto"/>
              <w:bottom w:val="single" w:sz="4" w:space="0" w:color="auto"/>
              <w:right w:val="single" w:sz="4" w:space="0" w:color="auto"/>
            </w:tcBorders>
          </w:tcPr>
          <w:p w14:paraId="00FEB38C" w14:textId="77777777" w:rsidR="00BC44D7" w:rsidRPr="00A924CB" w:rsidRDefault="00BC44D7" w:rsidP="00BC44D7">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Por necesidades del servicio:</w:t>
            </w:r>
          </w:p>
          <w:p w14:paraId="5989B066" w14:textId="463AB197" w:rsidR="006947AF" w:rsidRPr="00A924CB" w:rsidRDefault="00BC44D7" w:rsidP="00BC44D7">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Con su mismo nivel, cargo y adscripción, se prórroga por tres meses.</w:t>
            </w:r>
          </w:p>
        </w:tc>
      </w:tr>
    </w:tbl>
    <w:p w14:paraId="228F7D97" w14:textId="516FAECF" w:rsidR="006947AF" w:rsidRPr="00A924CB" w:rsidRDefault="006947AF" w:rsidP="006947AF">
      <w:pPr>
        <w:spacing w:after="160" w:line="480" w:lineRule="auto"/>
        <w:jc w:val="both"/>
        <w:rPr>
          <w:rFonts w:asciiTheme="minorHAnsi" w:hAnsiTheme="minorHAnsi" w:cstheme="minorHAnsi"/>
          <w:b/>
          <w:color w:val="000000" w:themeColor="text1"/>
        </w:rPr>
      </w:pPr>
      <w:r w:rsidRPr="00A924CB">
        <w:rPr>
          <w:rFonts w:asciiTheme="minorHAnsi" w:eastAsia="Times New Roman" w:hAnsiTheme="minorHAnsi" w:cstheme="minorHAnsi"/>
          <w:color w:val="000000"/>
          <w:bdr w:val="none" w:sz="0" w:space="0" w:color="auto" w:frame="1"/>
          <w:lang w:eastAsia="es-MX"/>
        </w:rPr>
        <w:t>Con fundamento en lo que establecen los artículos 85 de la Constitución Política del Estado Libre y Soberano de Tlaxcala, 61 y 68 fracción I, de la Ley Orgánica del Poder Judicial del Estado, se determina la prórroga del interinato de las personas servidoras públicas mencionadas en los términos planteados</w:t>
      </w:r>
      <w:r w:rsidR="00BC44D7" w:rsidRPr="00A924CB">
        <w:rPr>
          <w:rFonts w:asciiTheme="minorHAnsi" w:eastAsia="Times New Roman" w:hAnsiTheme="minorHAnsi" w:cstheme="minorHAnsi"/>
          <w:color w:val="000000"/>
          <w:bdr w:val="none" w:sz="0" w:space="0" w:color="auto" w:frame="1"/>
          <w:lang w:eastAsia="es-MX"/>
        </w:rPr>
        <w:t xml:space="preserve">, así como la conclusión de interinato de Ana Cristina Vázquez Lima; </w:t>
      </w:r>
      <w:r w:rsidRPr="00A924CB">
        <w:rPr>
          <w:rFonts w:asciiTheme="minorHAnsi" w:eastAsia="Times New Roman" w:hAnsiTheme="minorHAnsi" w:cstheme="minorHAnsi"/>
          <w:color w:val="000000"/>
          <w:bdr w:val="none" w:sz="0" w:space="0" w:color="auto" w:frame="1"/>
          <w:lang w:eastAsia="es-MX"/>
        </w:rPr>
        <w:t xml:space="preserve"> ordenando comunicar esta determinación al Director de Recursos Humanos y Materiales de la Secretaría Ejecutiva, al Tesorero del Poder Judicial del Estado, al Pleno del Tribunal Superior de Justicia del Estado en lo que corresponda, así como a las personas servidoras públicas mencionadas, para su conocimiento, efectos legales y administrativos a que haya  lugar. </w:t>
      </w:r>
      <w:r w:rsidRPr="00A924CB">
        <w:rPr>
          <w:rFonts w:asciiTheme="minorHAnsi" w:eastAsia="Times New Roman" w:hAnsiTheme="minorHAnsi" w:cstheme="minorHAnsi"/>
          <w:b/>
          <w:bCs/>
          <w:color w:val="000000"/>
          <w:u w:val="single"/>
          <w:bdr w:val="none" w:sz="0" w:space="0" w:color="auto" w:frame="1"/>
          <w:lang w:eastAsia="es-MX"/>
        </w:rPr>
        <w:t xml:space="preserve"> </w:t>
      </w:r>
      <w:r w:rsidR="00BC44D7" w:rsidRPr="00A924CB">
        <w:rPr>
          <w:rFonts w:asciiTheme="minorHAnsi" w:eastAsia="Times New Roman" w:hAnsiTheme="minorHAnsi" w:cstheme="minorHAnsi"/>
          <w:b/>
          <w:bCs/>
          <w:color w:val="000000"/>
          <w:u w:val="single"/>
          <w:bdr w:val="none" w:sz="0" w:space="0" w:color="auto" w:frame="1"/>
          <w:lang w:eastAsia="es-MX"/>
        </w:rPr>
        <w:t>APROBADO POR UNANIMIDAD DE VOTOS.</w:t>
      </w:r>
    </w:p>
    <w:p w14:paraId="29ACE5C1" w14:textId="2DAA853E" w:rsidR="006947AF" w:rsidRPr="00A924CB" w:rsidRDefault="006947AF" w:rsidP="00D744C0">
      <w:pPr>
        <w:spacing w:after="160" w:line="480" w:lineRule="auto"/>
        <w:jc w:val="both"/>
        <w:rPr>
          <w:rFonts w:asciiTheme="minorHAnsi" w:hAnsiTheme="minorHAnsi" w:cstheme="minorHAnsi"/>
          <w:b/>
          <w:color w:val="000000" w:themeColor="text1"/>
        </w:rPr>
      </w:pPr>
      <w:r w:rsidRPr="00A924CB">
        <w:rPr>
          <w:rFonts w:asciiTheme="minorHAnsi" w:hAnsiTheme="minorHAnsi" w:cstheme="minorHAnsi"/>
          <w:b/>
          <w:color w:val="000000" w:themeColor="text1"/>
        </w:rPr>
        <w:t xml:space="preserve"> </w:t>
      </w:r>
      <w:r w:rsidR="00D744C0" w:rsidRPr="00A924CB">
        <w:rPr>
          <w:rFonts w:asciiTheme="minorHAnsi" w:hAnsiTheme="minorHAnsi" w:cstheme="minorHAnsi"/>
          <w:b/>
          <w:color w:val="000000" w:themeColor="text1"/>
        </w:rPr>
        <w:t>ACUERDO VI/49/2022.</w:t>
      </w:r>
      <w:r w:rsidR="002B570C" w:rsidRPr="00A924CB">
        <w:rPr>
          <w:rFonts w:asciiTheme="minorHAnsi" w:hAnsiTheme="minorHAnsi" w:cstheme="minorHAnsi"/>
          <w:b/>
          <w:color w:val="000000" w:themeColor="text1"/>
        </w:rPr>
        <w:t>5</w:t>
      </w:r>
      <w:r w:rsidR="00D744C0" w:rsidRPr="00A924CB">
        <w:rPr>
          <w:rFonts w:asciiTheme="minorHAnsi" w:hAnsiTheme="minorHAnsi" w:cstheme="minorHAnsi"/>
          <w:b/>
          <w:color w:val="000000" w:themeColor="text1"/>
        </w:rPr>
        <w:t>.</w:t>
      </w:r>
      <w:r w:rsidRPr="00A924CB">
        <w:rPr>
          <w:rFonts w:asciiTheme="minorHAnsi" w:hAnsiTheme="minorHAnsi" w:cstheme="minorHAnsi"/>
          <w:b/>
          <w:color w:val="000000" w:themeColor="text1"/>
        </w:rPr>
        <w:t xml:space="preserve"> ADSCRIPCIONES Y READSCRIPCIONES: </w:t>
      </w:r>
    </w:p>
    <w:tbl>
      <w:tblPr>
        <w:tblStyle w:val="Tablaconcuadrcula"/>
        <w:tblW w:w="4881" w:type="pct"/>
        <w:tblInd w:w="137" w:type="dxa"/>
        <w:tblLayout w:type="fixed"/>
        <w:tblLook w:val="04A0" w:firstRow="1" w:lastRow="0" w:firstColumn="1" w:lastColumn="0" w:noHBand="0" w:noVBand="1"/>
      </w:tblPr>
      <w:tblGrid>
        <w:gridCol w:w="3825"/>
        <w:gridCol w:w="3686"/>
      </w:tblGrid>
      <w:tr w:rsidR="006947AF" w:rsidRPr="00A924CB" w14:paraId="071BAEFD" w14:textId="77777777" w:rsidTr="00BC44D7">
        <w:trPr>
          <w:trHeight w:val="647"/>
        </w:trPr>
        <w:tc>
          <w:tcPr>
            <w:tcW w:w="2546" w:type="pct"/>
            <w:tcBorders>
              <w:top w:val="single" w:sz="4" w:space="0" w:color="auto"/>
              <w:left w:val="single" w:sz="4" w:space="0" w:color="auto"/>
              <w:bottom w:val="single" w:sz="4" w:space="0" w:color="auto"/>
              <w:right w:val="single" w:sz="4" w:space="0" w:color="auto"/>
            </w:tcBorders>
            <w:vAlign w:val="center"/>
            <w:hideMark/>
          </w:tcPr>
          <w:p w14:paraId="68F6D9CE" w14:textId="77777777" w:rsidR="006947AF" w:rsidRPr="00A924CB" w:rsidRDefault="006947AF" w:rsidP="000B0A09">
            <w:pPr>
              <w:pStyle w:val="Sinespaciado"/>
              <w:tabs>
                <w:tab w:val="left" w:pos="1134"/>
              </w:tabs>
              <w:spacing w:line="480" w:lineRule="auto"/>
              <w:ind w:left="360"/>
              <w:jc w:val="center"/>
              <w:rPr>
                <w:rFonts w:asciiTheme="minorHAnsi" w:hAnsiTheme="minorHAnsi" w:cstheme="minorHAnsi"/>
                <w:b/>
                <w:bCs/>
                <w:sz w:val="20"/>
                <w:szCs w:val="20"/>
              </w:rPr>
            </w:pPr>
            <w:r w:rsidRPr="00A924CB">
              <w:rPr>
                <w:rFonts w:asciiTheme="minorHAnsi" w:hAnsiTheme="minorHAnsi" w:cstheme="minorHAnsi"/>
                <w:b/>
                <w:bCs/>
                <w:sz w:val="20"/>
                <w:szCs w:val="20"/>
              </w:rPr>
              <w:t>SITUACIÓN ACTUAL</w:t>
            </w:r>
          </w:p>
        </w:tc>
        <w:tc>
          <w:tcPr>
            <w:tcW w:w="2454" w:type="pct"/>
            <w:tcBorders>
              <w:top w:val="single" w:sz="4" w:space="0" w:color="auto"/>
              <w:left w:val="single" w:sz="4" w:space="0" w:color="auto"/>
              <w:bottom w:val="single" w:sz="4" w:space="0" w:color="auto"/>
              <w:right w:val="single" w:sz="4" w:space="0" w:color="auto"/>
            </w:tcBorders>
            <w:vAlign w:val="center"/>
            <w:hideMark/>
          </w:tcPr>
          <w:p w14:paraId="610E929E" w14:textId="77777777" w:rsidR="006947AF" w:rsidRPr="00A924CB" w:rsidRDefault="006947AF" w:rsidP="000B0A09">
            <w:pPr>
              <w:pStyle w:val="NormalWeb"/>
              <w:spacing w:before="0" w:beforeAutospacing="0" w:after="0" w:afterAutospacing="0" w:line="480" w:lineRule="auto"/>
              <w:ind w:left="360"/>
              <w:jc w:val="center"/>
              <w:rPr>
                <w:rFonts w:asciiTheme="minorHAnsi" w:hAnsiTheme="minorHAnsi" w:cstheme="minorHAnsi"/>
                <w:b/>
                <w:bCs/>
                <w:sz w:val="20"/>
                <w:szCs w:val="20"/>
                <w:lang w:eastAsia="en-US"/>
              </w:rPr>
            </w:pPr>
            <w:r w:rsidRPr="00A924CB">
              <w:rPr>
                <w:rFonts w:asciiTheme="minorHAnsi" w:hAnsiTheme="minorHAnsi" w:cstheme="minorHAnsi"/>
                <w:b/>
                <w:bCs/>
                <w:sz w:val="20"/>
                <w:szCs w:val="20"/>
                <w:lang w:eastAsia="en-US"/>
              </w:rPr>
              <w:t>DETERMINACIÓN</w:t>
            </w:r>
          </w:p>
        </w:tc>
      </w:tr>
      <w:tr w:rsidR="006947AF" w:rsidRPr="00A924CB" w14:paraId="3364C486" w14:textId="77777777" w:rsidTr="00BC44D7">
        <w:tc>
          <w:tcPr>
            <w:tcW w:w="2546" w:type="pct"/>
            <w:tcBorders>
              <w:top w:val="single" w:sz="4" w:space="0" w:color="auto"/>
              <w:left w:val="single" w:sz="4" w:space="0" w:color="auto"/>
              <w:bottom w:val="single" w:sz="4" w:space="0" w:color="auto"/>
              <w:right w:val="single" w:sz="4" w:space="0" w:color="auto"/>
            </w:tcBorders>
          </w:tcPr>
          <w:p w14:paraId="2063858D" w14:textId="77777777" w:rsidR="00BC44D7" w:rsidRPr="00A924CB" w:rsidRDefault="00BC44D7" w:rsidP="00330764">
            <w:pPr>
              <w:spacing w:after="0" w:line="360" w:lineRule="auto"/>
              <w:jc w:val="both"/>
              <w:rPr>
                <w:rFonts w:asciiTheme="minorHAnsi" w:eastAsia="Times New Roman" w:hAnsiTheme="minorHAnsi" w:cstheme="minorHAnsi"/>
                <w:sz w:val="20"/>
                <w:szCs w:val="20"/>
              </w:rPr>
            </w:pPr>
            <w:r w:rsidRPr="00A924CB">
              <w:rPr>
                <w:rFonts w:asciiTheme="minorHAnsi" w:hAnsiTheme="minorHAnsi" w:cstheme="minorHAnsi"/>
                <w:sz w:val="20"/>
                <w:szCs w:val="20"/>
              </w:rPr>
              <w:t>LCDA. YANELI PEREZ VAZQUEZ</w:t>
            </w:r>
          </w:p>
          <w:p w14:paraId="4C14CF7D" w14:textId="324CE582" w:rsidR="006947AF" w:rsidRPr="00A924CB" w:rsidRDefault="00BC44D7" w:rsidP="00330764">
            <w:pPr>
              <w:spacing w:line="360" w:lineRule="auto"/>
              <w:jc w:val="both"/>
              <w:rPr>
                <w:rFonts w:asciiTheme="minorHAnsi" w:hAnsiTheme="minorHAnsi" w:cstheme="minorHAnsi"/>
                <w:bCs/>
                <w:sz w:val="20"/>
                <w:szCs w:val="20"/>
              </w:rPr>
            </w:pPr>
            <w:r w:rsidRPr="00A924CB">
              <w:rPr>
                <w:rFonts w:asciiTheme="minorHAnsi" w:hAnsiTheme="minorHAnsi" w:cstheme="minorHAnsi"/>
                <w:bCs/>
                <w:sz w:val="20"/>
                <w:szCs w:val="20"/>
              </w:rPr>
              <w:t>Oficial de Partes (Nivel 5)</w:t>
            </w:r>
          </w:p>
          <w:p w14:paraId="4B0D688B" w14:textId="693F44A7" w:rsidR="00BC44D7" w:rsidRPr="00A924CB" w:rsidRDefault="00BC44D7" w:rsidP="00330764">
            <w:pPr>
              <w:spacing w:line="360" w:lineRule="auto"/>
              <w:jc w:val="both"/>
              <w:rPr>
                <w:rFonts w:asciiTheme="minorHAnsi" w:hAnsiTheme="minorHAnsi" w:cstheme="minorHAnsi"/>
                <w:bCs/>
                <w:sz w:val="20"/>
                <w:szCs w:val="20"/>
              </w:rPr>
            </w:pPr>
            <w:r w:rsidRPr="00A924CB">
              <w:rPr>
                <w:rFonts w:asciiTheme="minorHAnsi" w:hAnsiTheme="minorHAnsi" w:cstheme="minorHAnsi"/>
                <w:bCs/>
                <w:sz w:val="20"/>
                <w:szCs w:val="20"/>
              </w:rPr>
              <w:t>Adscrita al Juzgado</w:t>
            </w:r>
            <w:r w:rsidR="00330764" w:rsidRPr="00A924CB">
              <w:rPr>
                <w:rFonts w:asciiTheme="minorHAnsi" w:hAnsiTheme="minorHAnsi" w:cstheme="minorHAnsi"/>
                <w:bCs/>
                <w:sz w:val="20"/>
                <w:szCs w:val="20"/>
              </w:rPr>
              <w:t xml:space="preserve"> Segundo</w:t>
            </w:r>
            <w:r w:rsidRPr="00A924CB">
              <w:rPr>
                <w:rFonts w:asciiTheme="minorHAnsi" w:hAnsiTheme="minorHAnsi" w:cstheme="minorHAnsi"/>
                <w:bCs/>
                <w:sz w:val="20"/>
                <w:szCs w:val="20"/>
              </w:rPr>
              <w:t xml:space="preserve"> Familiar del Distrito Judicial de Cuauhtémoc </w:t>
            </w:r>
          </w:p>
          <w:p w14:paraId="5568D55C" w14:textId="77777777" w:rsidR="006947AF" w:rsidRPr="00A924CB" w:rsidRDefault="006947AF" w:rsidP="000B0A09">
            <w:pPr>
              <w:jc w:val="both"/>
              <w:rPr>
                <w:rFonts w:asciiTheme="minorHAnsi" w:hAnsiTheme="minorHAnsi" w:cstheme="minorHAnsi"/>
                <w:bCs/>
                <w:sz w:val="20"/>
                <w:szCs w:val="20"/>
              </w:rPr>
            </w:pPr>
          </w:p>
        </w:tc>
        <w:tc>
          <w:tcPr>
            <w:tcW w:w="2454" w:type="pct"/>
            <w:tcBorders>
              <w:top w:val="single" w:sz="4" w:space="0" w:color="auto"/>
              <w:left w:val="single" w:sz="4" w:space="0" w:color="auto"/>
              <w:bottom w:val="single" w:sz="4" w:space="0" w:color="auto"/>
              <w:right w:val="single" w:sz="4" w:space="0" w:color="auto"/>
            </w:tcBorders>
          </w:tcPr>
          <w:p w14:paraId="092F36AC" w14:textId="77777777" w:rsidR="00330764" w:rsidRPr="00A924CB" w:rsidRDefault="00330764" w:rsidP="00330764">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Por necesidades del servicio:</w:t>
            </w:r>
          </w:p>
          <w:p w14:paraId="2B95F856" w14:textId="371AFE2E" w:rsidR="006947AF" w:rsidRPr="00A924CB" w:rsidRDefault="00330764" w:rsidP="00D53BFB">
            <w:pPr>
              <w:pStyle w:val="NormalWeb"/>
              <w:spacing w:before="0" w:beforeAutospacing="0" w:after="0" w:afterAutospacing="0" w:line="480" w:lineRule="auto"/>
              <w:jc w:val="both"/>
              <w:rPr>
                <w:rFonts w:asciiTheme="minorHAnsi" w:hAnsiTheme="minorHAnsi" w:cstheme="minorHAnsi"/>
                <w:sz w:val="20"/>
                <w:szCs w:val="20"/>
              </w:rPr>
            </w:pPr>
            <w:r w:rsidRPr="00A924CB">
              <w:rPr>
                <w:rFonts w:asciiTheme="minorHAnsi" w:hAnsiTheme="minorHAnsi" w:cstheme="minorHAnsi"/>
                <w:sz w:val="20"/>
                <w:szCs w:val="20"/>
              </w:rPr>
              <w:t xml:space="preserve"> Pasa como </w:t>
            </w:r>
            <w:proofErr w:type="spellStart"/>
            <w:r w:rsidRPr="00A924CB">
              <w:rPr>
                <w:rFonts w:asciiTheme="minorHAnsi" w:hAnsiTheme="minorHAnsi" w:cstheme="minorHAnsi"/>
                <w:sz w:val="20"/>
                <w:szCs w:val="20"/>
              </w:rPr>
              <w:t>Diligenciaria</w:t>
            </w:r>
            <w:proofErr w:type="spellEnd"/>
            <w:r w:rsidRPr="00A924CB">
              <w:rPr>
                <w:rFonts w:asciiTheme="minorHAnsi" w:hAnsiTheme="minorHAnsi" w:cstheme="minorHAnsi"/>
                <w:sz w:val="20"/>
                <w:szCs w:val="20"/>
              </w:rPr>
              <w:t xml:space="preserve"> (Nivel 7), en la misma área de su adscripción, por el término que dure la licencia médica otorgada </w:t>
            </w:r>
            <w:r w:rsidR="008505FC" w:rsidRPr="00A924CB">
              <w:rPr>
                <w:rFonts w:asciiTheme="minorHAnsi" w:hAnsiTheme="minorHAnsi" w:cstheme="minorHAnsi"/>
                <w:sz w:val="20"/>
                <w:szCs w:val="20"/>
              </w:rPr>
              <w:t>a</w:t>
            </w:r>
            <w:r w:rsidRPr="00A924CB">
              <w:rPr>
                <w:rFonts w:asciiTheme="minorHAnsi" w:hAnsiTheme="minorHAnsi" w:cstheme="minorHAnsi"/>
                <w:sz w:val="20"/>
                <w:szCs w:val="20"/>
              </w:rPr>
              <w:t xml:space="preserve"> favor de Mary Carmen </w:t>
            </w:r>
            <w:proofErr w:type="spellStart"/>
            <w:r w:rsidRPr="00A924CB">
              <w:rPr>
                <w:rFonts w:asciiTheme="minorHAnsi" w:hAnsiTheme="minorHAnsi" w:cstheme="minorHAnsi"/>
                <w:sz w:val="20"/>
                <w:szCs w:val="20"/>
              </w:rPr>
              <w:t>Eliosa</w:t>
            </w:r>
            <w:proofErr w:type="spellEnd"/>
            <w:r w:rsidRPr="00A924CB">
              <w:rPr>
                <w:rFonts w:asciiTheme="minorHAnsi" w:hAnsiTheme="minorHAnsi" w:cstheme="minorHAnsi"/>
                <w:sz w:val="20"/>
                <w:szCs w:val="20"/>
              </w:rPr>
              <w:t xml:space="preserve"> Lara (6266), con efectos a partir del veintidós de junio de dos mil veintidós. Una </w:t>
            </w:r>
            <w:r w:rsidRPr="00A924CB">
              <w:rPr>
                <w:rFonts w:asciiTheme="minorHAnsi" w:hAnsiTheme="minorHAnsi" w:cstheme="minorHAnsi"/>
                <w:sz w:val="20"/>
                <w:szCs w:val="20"/>
              </w:rPr>
              <w:lastRenderedPageBreak/>
              <w:t xml:space="preserve">vez concluida esta, deberá regresar al nivel y cargo que actualmente ostenta. </w:t>
            </w:r>
            <w:r w:rsidRPr="00A924CB">
              <w:rPr>
                <w:rFonts w:asciiTheme="minorHAnsi" w:hAnsiTheme="minorHAnsi" w:cstheme="minorHAnsi"/>
                <w:b/>
                <w:bCs/>
                <w:sz w:val="20"/>
                <w:szCs w:val="20"/>
              </w:rPr>
              <w:t xml:space="preserve"> </w:t>
            </w:r>
          </w:p>
        </w:tc>
      </w:tr>
      <w:tr w:rsidR="00D53BFB" w:rsidRPr="00A924CB" w14:paraId="49EEDB1F" w14:textId="77777777" w:rsidTr="00BC44D7">
        <w:tc>
          <w:tcPr>
            <w:tcW w:w="2546" w:type="pct"/>
            <w:tcBorders>
              <w:top w:val="single" w:sz="4" w:space="0" w:color="auto"/>
              <w:left w:val="single" w:sz="4" w:space="0" w:color="auto"/>
              <w:bottom w:val="single" w:sz="4" w:space="0" w:color="auto"/>
              <w:right w:val="single" w:sz="4" w:space="0" w:color="auto"/>
            </w:tcBorders>
          </w:tcPr>
          <w:p w14:paraId="3BD414E2" w14:textId="4FCCABE3" w:rsidR="00D53BFB" w:rsidRPr="00A924CB" w:rsidRDefault="00D53BFB" w:rsidP="00D53BFB">
            <w:pPr>
              <w:jc w:val="both"/>
              <w:rPr>
                <w:rFonts w:asciiTheme="minorHAnsi" w:hAnsiTheme="minorHAnsi" w:cstheme="minorHAnsi"/>
                <w:b/>
                <w:sz w:val="20"/>
                <w:szCs w:val="20"/>
              </w:rPr>
            </w:pPr>
            <w:r w:rsidRPr="00A924CB">
              <w:rPr>
                <w:rFonts w:asciiTheme="minorHAnsi" w:hAnsiTheme="minorHAnsi" w:cstheme="minorHAnsi"/>
                <w:b/>
                <w:sz w:val="20"/>
                <w:szCs w:val="20"/>
              </w:rPr>
              <w:lastRenderedPageBreak/>
              <w:t>LCDO. EDGAR SALAZAR FERNANDEZ</w:t>
            </w:r>
          </w:p>
          <w:p w14:paraId="79EB053E" w14:textId="77777777" w:rsidR="00D53BFB" w:rsidRPr="00A924CB" w:rsidRDefault="00D53BFB" w:rsidP="00D53BFB">
            <w:pPr>
              <w:jc w:val="both"/>
              <w:rPr>
                <w:rFonts w:asciiTheme="minorHAnsi" w:hAnsiTheme="minorHAnsi" w:cstheme="minorHAnsi"/>
                <w:b/>
                <w:sz w:val="20"/>
                <w:szCs w:val="20"/>
              </w:rPr>
            </w:pPr>
          </w:p>
          <w:p w14:paraId="5231F186" w14:textId="77777777" w:rsidR="00D53BFB" w:rsidRPr="00A924CB" w:rsidRDefault="00D53BFB" w:rsidP="00D53BFB">
            <w:pPr>
              <w:jc w:val="both"/>
              <w:rPr>
                <w:rFonts w:asciiTheme="minorHAnsi" w:hAnsiTheme="minorHAnsi" w:cstheme="minorHAnsi"/>
                <w:b/>
                <w:sz w:val="20"/>
                <w:szCs w:val="20"/>
              </w:rPr>
            </w:pPr>
          </w:p>
          <w:p w14:paraId="610B9032" w14:textId="77777777" w:rsidR="00D53BFB" w:rsidRPr="00A924CB" w:rsidRDefault="00D53BFB" w:rsidP="00D53BFB">
            <w:pPr>
              <w:jc w:val="both"/>
              <w:rPr>
                <w:rFonts w:asciiTheme="minorHAnsi" w:hAnsiTheme="minorHAnsi" w:cstheme="minorHAnsi"/>
                <w:b/>
                <w:sz w:val="20"/>
                <w:szCs w:val="20"/>
              </w:rPr>
            </w:pPr>
          </w:p>
          <w:p w14:paraId="13A7CB4C" w14:textId="77777777" w:rsidR="00D53BFB" w:rsidRPr="00A924CB" w:rsidRDefault="00D53BFB" w:rsidP="00D53BFB">
            <w:pPr>
              <w:jc w:val="both"/>
              <w:rPr>
                <w:rFonts w:asciiTheme="minorHAnsi" w:hAnsiTheme="minorHAnsi" w:cstheme="minorHAnsi"/>
                <w:b/>
                <w:sz w:val="20"/>
                <w:szCs w:val="20"/>
              </w:rPr>
            </w:pPr>
          </w:p>
          <w:p w14:paraId="272EE320" w14:textId="77777777" w:rsidR="00D53BFB" w:rsidRPr="00A924CB" w:rsidRDefault="00D53BFB" w:rsidP="00D53BFB">
            <w:pPr>
              <w:jc w:val="both"/>
              <w:rPr>
                <w:rFonts w:asciiTheme="minorHAnsi" w:hAnsiTheme="minorHAnsi" w:cstheme="minorHAnsi"/>
                <w:b/>
                <w:sz w:val="20"/>
                <w:szCs w:val="20"/>
              </w:rPr>
            </w:pPr>
          </w:p>
        </w:tc>
        <w:tc>
          <w:tcPr>
            <w:tcW w:w="2454" w:type="pct"/>
            <w:tcBorders>
              <w:top w:val="single" w:sz="4" w:space="0" w:color="auto"/>
              <w:left w:val="single" w:sz="4" w:space="0" w:color="auto"/>
              <w:bottom w:val="single" w:sz="4" w:space="0" w:color="auto"/>
              <w:right w:val="single" w:sz="4" w:space="0" w:color="auto"/>
            </w:tcBorders>
          </w:tcPr>
          <w:p w14:paraId="21A5F2D6" w14:textId="77777777" w:rsidR="00D53BFB" w:rsidRPr="00A924CB" w:rsidRDefault="00D53BFB" w:rsidP="00D53BFB">
            <w:pPr>
              <w:pStyle w:val="NormalWeb"/>
              <w:spacing w:before="0" w:beforeAutospacing="0" w:after="0" w:afterAutospacing="0" w:line="480" w:lineRule="auto"/>
              <w:rPr>
                <w:rFonts w:asciiTheme="minorHAnsi" w:hAnsiTheme="minorHAnsi" w:cstheme="minorHAnsi"/>
                <w:sz w:val="20"/>
                <w:szCs w:val="20"/>
              </w:rPr>
            </w:pPr>
            <w:r w:rsidRPr="00A924CB">
              <w:rPr>
                <w:rFonts w:asciiTheme="minorHAnsi" w:hAnsiTheme="minorHAnsi" w:cstheme="minorHAnsi"/>
                <w:sz w:val="20"/>
                <w:szCs w:val="20"/>
              </w:rPr>
              <w:t>Por necesidades del servicio:</w:t>
            </w:r>
          </w:p>
          <w:p w14:paraId="4CCC0529" w14:textId="356B2B73" w:rsidR="00D53BFB" w:rsidRPr="00A924CB" w:rsidRDefault="008505FC" w:rsidP="008505FC">
            <w:pPr>
              <w:spacing w:after="0" w:line="360" w:lineRule="auto"/>
              <w:jc w:val="both"/>
              <w:rPr>
                <w:rFonts w:asciiTheme="minorHAnsi" w:hAnsiTheme="minorHAnsi" w:cstheme="minorHAnsi"/>
                <w:sz w:val="20"/>
                <w:szCs w:val="20"/>
              </w:rPr>
            </w:pPr>
            <w:r w:rsidRPr="00A924CB">
              <w:rPr>
                <w:rFonts w:asciiTheme="minorHAnsi" w:hAnsiTheme="minorHAnsi" w:cstheme="minorHAnsi"/>
                <w:sz w:val="20"/>
                <w:szCs w:val="20"/>
              </w:rPr>
              <w:t xml:space="preserve">Se adscribe </w:t>
            </w:r>
            <w:r w:rsidR="00D53BFB" w:rsidRPr="00A924CB">
              <w:rPr>
                <w:rFonts w:asciiTheme="minorHAnsi" w:hAnsiTheme="minorHAnsi" w:cstheme="minorHAnsi"/>
                <w:sz w:val="20"/>
                <w:szCs w:val="20"/>
              </w:rPr>
              <w:t xml:space="preserve">como </w:t>
            </w:r>
            <w:r w:rsidR="00D37547">
              <w:rPr>
                <w:rFonts w:asciiTheme="minorHAnsi" w:hAnsiTheme="minorHAnsi" w:cstheme="minorHAnsi"/>
                <w:sz w:val="20"/>
                <w:szCs w:val="20"/>
              </w:rPr>
              <w:t>Oficial de Partes</w:t>
            </w:r>
            <w:r w:rsidR="00D53BFB" w:rsidRPr="00A924CB">
              <w:rPr>
                <w:rFonts w:asciiTheme="minorHAnsi" w:hAnsiTheme="minorHAnsi" w:cstheme="minorHAnsi"/>
                <w:sz w:val="20"/>
                <w:szCs w:val="20"/>
              </w:rPr>
              <w:t xml:space="preserve"> (Nivel </w:t>
            </w:r>
            <w:r w:rsidR="00D37547">
              <w:rPr>
                <w:rFonts w:asciiTheme="minorHAnsi" w:hAnsiTheme="minorHAnsi" w:cstheme="minorHAnsi"/>
                <w:sz w:val="20"/>
                <w:szCs w:val="20"/>
              </w:rPr>
              <w:t>5</w:t>
            </w:r>
            <w:r w:rsidR="00D53BFB" w:rsidRPr="00A924CB">
              <w:rPr>
                <w:rFonts w:asciiTheme="minorHAnsi" w:hAnsiTheme="minorHAnsi" w:cstheme="minorHAnsi"/>
                <w:sz w:val="20"/>
                <w:szCs w:val="20"/>
              </w:rPr>
              <w:t xml:space="preserve">), </w:t>
            </w:r>
            <w:r w:rsidRPr="00A924CB">
              <w:rPr>
                <w:rFonts w:asciiTheme="minorHAnsi" w:hAnsiTheme="minorHAnsi" w:cstheme="minorHAnsi"/>
                <w:sz w:val="20"/>
                <w:szCs w:val="20"/>
              </w:rPr>
              <w:t>al</w:t>
            </w:r>
            <w:r w:rsidR="00D53BFB" w:rsidRPr="00A924CB">
              <w:rPr>
                <w:rFonts w:asciiTheme="minorHAnsi" w:hAnsiTheme="minorHAnsi" w:cstheme="minorHAnsi"/>
                <w:sz w:val="20"/>
                <w:szCs w:val="20"/>
              </w:rPr>
              <w:t xml:space="preserve"> </w:t>
            </w:r>
            <w:r w:rsidRPr="00A924CB">
              <w:rPr>
                <w:rFonts w:asciiTheme="minorHAnsi" w:hAnsiTheme="minorHAnsi" w:cstheme="minorHAnsi"/>
                <w:bCs/>
                <w:sz w:val="20"/>
                <w:szCs w:val="20"/>
              </w:rPr>
              <w:t>Juzgado Segundo Familiar del Distrito Judicial de Cuauhtémoc</w:t>
            </w:r>
            <w:r w:rsidR="00D37547" w:rsidRPr="00A924CB">
              <w:rPr>
                <w:rFonts w:asciiTheme="minorHAnsi" w:hAnsiTheme="minorHAnsi" w:cstheme="minorHAnsi"/>
                <w:sz w:val="20"/>
                <w:szCs w:val="20"/>
              </w:rPr>
              <w:t>), para cubrir el espacio de la Licenciada Yaneli Pérez Vázquez</w:t>
            </w:r>
            <w:r w:rsidR="00D37547">
              <w:rPr>
                <w:rFonts w:asciiTheme="minorHAnsi" w:hAnsiTheme="minorHAnsi" w:cstheme="minorHAnsi"/>
                <w:sz w:val="20"/>
                <w:szCs w:val="20"/>
              </w:rPr>
              <w:t>, al</w:t>
            </w:r>
            <w:r w:rsidR="00D53BFB" w:rsidRPr="00A924CB">
              <w:rPr>
                <w:rFonts w:asciiTheme="minorHAnsi" w:hAnsiTheme="minorHAnsi" w:cstheme="minorHAnsi"/>
                <w:sz w:val="20"/>
                <w:szCs w:val="20"/>
              </w:rPr>
              <w:t xml:space="preserve"> término </w:t>
            </w:r>
            <w:r w:rsidR="00D37547">
              <w:rPr>
                <w:rFonts w:asciiTheme="minorHAnsi" w:hAnsiTheme="minorHAnsi" w:cstheme="minorHAnsi"/>
                <w:sz w:val="20"/>
                <w:szCs w:val="20"/>
              </w:rPr>
              <w:t xml:space="preserve">de </w:t>
            </w:r>
            <w:r w:rsidR="00D53BFB" w:rsidRPr="00A924CB">
              <w:rPr>
                <w:rFonts w:asciiTheme="minorHAnsi" w:hAnsiTheme="minorHAnsi" w:cstheme="minorHAnsi"/>
                <w:sz w:val="20"/>
                <w:szCs w:val="20"/>
              </w:rPr>
              <w:t>la licencia médica (6266</w:t>
            </w:r>
            <w:r w:rsidR="00D37547">
              <w:rPr>
                <w:rFonts w:asciiTheme="minorHAnsi" w:hAnsiTheme="minorHAnsi" w:cstheme="minorHAnsi"/>
                <w:sz w:val="20"/>
                <w:szCs w:val="20"/>
              </w:rPr>
              <w:t>)</w:t>
            </w:r>
            <w:r w:rsidRPr="00A924CB">
              <w:rPr>
                <w:rFonts w:asciiTheme="minorHAnsi" w:hAnsiTheme="minorHAnsi" w:cstheme="minorHAnsi"/>
                <w:sz w:val="20"/>
                <w:szCs w:val="20"/>
              </w:rPr>
              <w:t xml:space="preserve">, </w:t>
            </w:r>
            <w:r w:rsidR="00D53BFB" w:rsidRPr="00A924CB">
              <w:rPr>
                <w:rFonts w:asciiTheme="minorHAnsi" w:hAnsiTheme="minorHAnsi" w:cstheme="minorHAnsi"/>
                <w:sz w:val="20"/>
                <w:szCs w:val="20"/>
              </w:rPr>
              <w:t xml:space="preserve">con efectos a partir del veintidós de junio de dos mil veintidós. Una vez concluida esta, causará la baja respectiva.  </w:t>
            </w:r>
            <w:r w:rsidR="00D53BFB" w:rsidRPr="00A924CB">
              <w:rPr>
                <w:rFonts w:asciiTheme="minorHAnsi" w:hAnsiTheme="minorHAnsi" w:cstheme="minorHAnsi"/>
                <w:b/>
                <w:bCs/>
                <w:sz w:val="20"/>
                <w:szCs w:val="20"/>
              </w:rPr>
              <w:t xml:space="preserve"> </w:t>
            </w:r>
          </w:p>
        </w:tc>
      </w:tr>
      <w:tr w:rsidR="00D53BFB" w:rsidRPr="00A924CB" w14:paraId="2E949F61" w14:textId="77777777" w:rsidTr="00BC44D7">
        <w:tc>
          <w:tcPr>
            <w:tcW w:w="2546" w:type="pct"/>
            <w:tcBorders>
              <w:top w:val="single" w:sz="4" w:space="0" w:color="auto"/>
              <w:left w:val="single" w:sz="4" w:space="0" w:color="auto"/>
              <w:bottom w:val="single" w:sz="4" w:space="0" w:color="auto"/>
              <w:right w:val="single" w:sz="4" w:space="0" w:color="auto"/>
            </w:tcBorders>
          </w:tcPr>
          <w:p w14:paraId="54C652DD" w14:textId="01A76F6C" w:rsidR="00D53BFB" w:rsidRPr="00A924CB" w:rsidRDefault="00D53BFB" w:rsidP="00D53BFB">
            <w:pPr>
              <w:jc w:val="both"/>
              <w:rPr>
                <w:rFonts w:asciiTheme="minorHAnsi" w:hAnsiTheme="minorHAnsi" w:cstheme="minorHAnsi"/>
                <w:b/>
                <w:sz w:val="20"/>
                <w:szCs w:val="20"/>
              </w:rPr>
            </w:pPr>
            <w:r w:rsidRPr="00A924CB">
              <w:rPr>
                <w:rFonts w:asciiTheme="minorHAnsi" w:hAnsiTheme="minorHAnsi" w:cstheme="minorHAnsi"/>
                <w:b/>
                <w:sz w:val="20"/>
                <w:szCs w:val="20"/>
              </w:rPr>
              <w:t xml:space="preserve">LCDA. SANDRA VIRIDIANA CRUZ SÁNCHEZ </w:t>
            </w:r>
          </w:p>
          <w:p w14:paraId="5765C92B" w14:textId="77777777" w:rsidR="00D53BFB" w:rsidRPr="00A924CB" w:rsidRDefault="00D53BFB" w:rsidP="00D53BFB">
            <w:pPr>
              <w:jc w:val="both"/>
              <w:rPr>
                <w:rFonts w:asciiTheme="minorHAnsi" w:hAnsiTheme="minorHAnsi" w:cstheme="minorHAnsi"/>
                <w:b/>
                <w:sz w:val="20"/>
                <w:szCs w:val="20"/>
              </w:rPr>
            </w:pPr>
          </w:p>
          <w:p w14:paraId="76E34B23" w14:textId="77777777" w:rsidR="00D53BFB" w:rsidRPr="00A924CB" w:rsidRDefault="00D53BFB" w:rsidP="00D53BFB">
            <w:pPr>
              <w:jc w:val="both"/>
              <w:rPr>
                <w:rFonts w:asciiTheme="minorHAnsi" w:hAnsiTheme="minorHAnsi" w:cstheme="minorHAnsi"/>
                <w:b/>
                <w:sz w:val="20"/>
                <w:szCs w:val="20"/>
              </w:rPr>
            </w:pPr>
          </w:p>
          <w:p w14:paraId="08C679BA" w14:textId="77777777" w:rsidR="00D53BFB" w:rsidRPr="00A924CB" w:rsidRDefault="00D53BFB" w:rsidP="00D53BFB">
            <w:pPr>
              <w:jc w:val="both"/>
              <w:rPr>
                <w:rFonts w:asciiTheme="minorHAnsi" w:hAnsiTheme="minorHAnsi" w:cstheme="minorHAnsi"/>
                <w:b/>
                <w:sz w:val="20"/>
                <w:szCs w:val="20"/>
              </w:rPr>
            </w:pPr>
          </w:p>
        </w:tc>
        <w:tc>
          <w:tcPr>
            <w:tcW w:w="2454" w:type="pct"/>
            <w:tcBorders>
              <w:top w:val="single" w:sz="4" w:space="0" w:color="auto"/>
              <w:left w:val="single" w:sz="4" w:space="0" w:color="auto"/>
              <w:bottom w:val="single" w:sz="4" w:space="0" w:color="auto"/>
              <w:right w:val="single" w:sz="4" w:space="0" w:color="auto"/>
            </w:tcBorders>
          </w:tcPr>
          <w:p w14:paraId="5CAB6A80" w14:textId="77777777" w:rsidR="00D53BFB" w:rsidRPr="00A924CB" w:rsidRDefault="00D53BFB" w:rsidP="00D53BFB">
            <w:pPr>
              <w:spacing w:after="0" w:line="240" w:lineRule="auto"/>
              <w:jc w:val="both"/>
              <w:rPr>
                <w:rFonts w:asciiTheme="minorHAnsi" w:hAnsiTheme="minorHAnsi" w:cstheme="minorHAnsi"/>
                <w:sz w:val="20"/>
                <w:szCs w:val="20"/>
              </w:rPr>
            </w:pPr>
            <w:r w:rsidRPr="00A924CB">
              <w:rPr>
                <w:rFonts w:asciiTheme="minorHAnsi" w:hAnsiTheme="minorHAnsi" w:cstheme="minorHAnsi"/>
                <w:sz w:val="20"/>
                <w:szCs w:val="20"/>
              </w:rPr>
              <w:t>Por necesidades del servicio:</w:t>
            </w:r>
          </w:p>
          <w:p w14:paraId="212BCA95" w14:textId="77777777" w:rsidR="00D53BFB" w:rsidRPr="00A924CB" w:rsidRDefault="00D53BFB" w:rsidP="00D53BFB">
            <w:pPr>
              <w:spacing w:after="0" w:line="240" w:lineRule="auto"/>
              <w:jc w:val="both"/>
              <w:rPr>
                <w:rFonts w:asciiTheme="minorHAnsi" w:hAnsiTheme="minorHAnsi" w:cstheme="minorHAnsi"/>
                <w:sz w:val="20"/>
                <w:szCs w:val="20"/>
              </w:rPr>
            </w:pPr>
          </w:p>
          <w:p w14:paraId="4138795C" w14:textId="01D3477E" w:rsidR="00D53BFB" w:rsidRPr="00A924CB" w:rsidRDefault="00D53BFB" w:rsidP="00D53BFB">
            <w:pPr>
              <w:pStyle w:val="NormalWeb"/>
              <w:spacing w:before="0" w:beforeAutospacing="0" w:after="0" w:afterAutospacing="0" w:line="480" w:lineRule="auto"/>
              <w:jc w:val="both"/>
              <w:rPr>
                <w:rFonts w:asciiTheme="minorHAnsi" w:hAnsiTheme="minorHAnsi" w:cstheme="minorHAnsi"/>
                <w:sz w:val="20"/>
                <w:szCs w:val="20"/>
              </w:rPr>
            </w:pPr>
            <w:r w:rsidRPr="00A924CB">
              <w:rPr>
                <w:rFonts w:asciiTheme="minorHAnsi" w:hAnsiTheme="minorHAnsi" w:cstheme="minorHAnsi"/>
                <w:sz w:val="20"/>
                <w:szCs w:val="20"/>
              </w:rPr>
              <w:t>Se adscribe como Oficial de Partes (Nivel 5), al Juzgado Civil del Distrito Judicial de Juárez, por el término que dure la licencia médica otorgada en favor de Gloria Hernández Polvo (6274), con efectos a partir del veintidós de junio de dos mil veintidós. Una vez concluida esta, causará la baja respectiva.</w:t>
            </w:r>
          </w:p>
        </w:tc>
      </w:tr>
    </w:tbl>
    <w:p w14:paraId="3293502C" w14:textId="1DBD0E05" w:rsidR="006947AF" w:rsidRPr="00A924CB" w:rsidRDefault="00D53BFB" w:rsidP="00D53BFB">
      <w:pPr>
        <w:pStyle w:val="NormalWeb"/>
        <w:spacing w:before="0" w:beforeAutospacing="0" w:after="0" w:afterAutospacing="0" w:line="480" w:lineRule="auto"/>
        <w:jc w:val="both"/>
        <w:rPr>
          <w:rFonts w:asciiTheme="minorHAnsi" w:eastAsia="Batang" w:hAnsiTheme="minorHAnsi" w:cstheme="minorHAnsi"/>
          <w:bCs/>
          <w:color w:val="000000" w:themeColor="text1"/>
        </w:rPr>
      </w:pPr>
      <w:r w:rsidRPr="00A924CB">
        <w:rPr>
          <w:rFonts w:asciiTheme="minorHAnsi" w:eastAsia="Batang" w:hAnsiTheme="minorHAnsi" w:cstheme="minorHAnsi"/>
          <w:b/>
          <w:color w:val="000000" w:themeColor="text1"/>
          <w:sz w:val="28"/>
          <w:szCs w:val="28"/>
        </w:rPr>
        <w:t xml:space="preserve"> </w:t>
      </w:r>
      <w:r w:rsidR="006947AF" w:rsidRPr="00A924CB">
        <w:rPr>
          <w:rFonts w:asciiTheme="minorHAnsi" w:hAnsiTheme="minorHAnsi" w:cstheme="minorHAnsi"/>
          <w:color w:val="000000"/>
          <w:bdr w:val="none" w:sz="0" w:space="0" w:color="auto" w:frame="1"/>
        </w:rPr>
        <w:t>Con fundamento en lo que establecen los artículos 85 de la Constitución Política del Estado Libre y Soberano de Tlaxcala, 61 y 68 fracción I, 77 fracción I, de la Ley Orgánica del Poder Judicial del Estado, se determinan las adscripciones y  readscripciones de l</w:t>
      </w:r>
      <w:r w:rsidR="000C74E6" w:rsidRPr="00A924CB">
        <w:rPr>
          <w:rFonts w:asciiTheme="minorHAnsi" w:hAnsiTheme="minorHAnsi" w:cstheme="minorHAnsi"/>
          <w:color w:val="000000"/>
          <w:bdr w:val="none" w:sz="0" w:space="0" w:color="auto" w:frame="1"/>
        </w:rPr>
        <w:t>a</w:t>
      </w:r>
      <w:r w:rsidR="006947AF" w:rsidRPr="00A924CB">
        <w:rPr>
          <w:rFonts w:asciiTheme="minorHAnsi" w:hAnsiTheme="minorHAnsi" w:cstheme="minorHAnsi"/>
          <w:color w:val="000000"/>
          <w:bdr w:val="none" w:sz="0" w:space="0" w:color="auto" w:frame="1"/>
        </w:rPr>
        <w:t xml:space="preserve">s </w:t>
      </w:r>
      <w:r w:rsidR="000C74E6" w:rsidRPr="00A924CB">
        <w:rPr>
          <w:rFonts w:asciiTheme="minorHAnsi" w:hAnsiTheme="minorHAnsi" w:cstheme="minorHAnsi"/>
          <w:color w:val="000000"/>
          <w:bdr w:val="none" w:sz="0" w:space="0" w:color="auto" w:frame="1"/>
        </w:rPr>
        <w:t xml:space="preserve">personas </w:t>
      </w:r>
      <w:r w:rsidR="006947AF" w:rsidRPr="00A924CB">
        <w:rPr>
          <w:rFonts w:asciiTheme="minorHAnsi" w:hAnsiTheme="minorHAnsi" w:cstheme="minorHAnsi"/>
          <w:color w:val="000000"/>
          <w:bdr w:val="none" w:sz="0" w:space="0" w:color="auto" w:frame="1"/>
        </w:rPr>
        <w:t>servidor</w:t>
      </w:r>
      <w:r w:rsidR="000C74E6" w:rsidRPr="00A924CB">
        <w:rPr>
          <w:rFonts w:asciiTheme="minorHAnsi" w:hAnsiTheme="minorHAnsi" w:cstheme="minorHAnsi"/>
          <w:color w:val="000000"/>
          <w:bdr w:val="none" w:sz="0" w:space="0" w:color="auto" w:frame="1"/>
        </w:rPr>
        <w:t>a</w:t>
      </w:r>
      <w:r w:rsidR="006947AF" w:rsidRPr="00A924CB">
        <w:rPr>
          <w:rFonts w:asciiTheme="minorHAnsi" w:hAnsiTheme="minorHAnsi" w:cstheme="minorHAnsi"/>
          <w:color w:val="000000"/>
          <w:bdr w:val="none" w:sz="0" w:space="0" w:color="auto" w:frame="1"/>
        </w:rPr>
        <w:t>s públic</w:t>
      </w:r>
      <w:r w:rsidR="000C74E6" w:rsidRPr="00A924CB">
        <w:rPr>
          <w:rFonts w:asciiTheme="minorHAnsi" w:hAnsiTheme="minorHAnsi" w:cstheme="minorHAnsi"/>
          <w:color w:val="000000"/>
          <w:bdr w:val="none" w:sz="0" w:space="0" w:color="auto" w:frame="1"/>
        </w:rPr>
        <w:t>a</w:t>
      </w:r>
      <w:r w:rsidR="006947AF" w:rsidRPr="00A924CB">
        <w:rPr>
          <w:rFonts w:asciiTheme="minorHAnsi" w:hAnsiTheme="minorHAnsi" w:cstheme="minorHAnsi"/>
          <w:color w:val="000000"/>
          <w:bdr w:val="none" w:sz="0" w:space="0" w:color="auto" w:frame="1"/>
        </w:rPr>
        <w:t>s mencionad</w:t>
      </w:r>
      <w:r w:rsidR="000C74E6" w:rsidRPr="00A924CB">
        <w:rPr>
          <w:rFonts w:asciiTheme="minorHAnsi" w:hAnsiTheme="minorHAnsi" w:cstheme="minorHAnsi"/>
          <w:color w:val="000000"/>
          <w:bdr w:val="none" w:sz="0" w:space="0" w:color="auto" w:frame="1"/>
        </w:rPr>
        <w:t>as</w:t>
      </w:r>
      <w:r w:rsidR="006947AF" w:rsidRPr="00A924CB">
        <w:rPr>
          <w:rFonts w:asciiTheme="minorHAnsi" w:hAnsiTheme="minorHAnsi" w:cstheme="minorHAnsi"/>
          <w:color w:val="000000"/>
          <w:bdr w:val="none" w:sz="0" w:space="0" w:color="auto" w:frame="1"/>
        </w:rPr>
        <w:t xml:space="preserve"> en los términos planteados, ordenando comunicar esta determinación al Director de Recursos Humanos y Materiales de la Secretaría Ejecutiva, al Contralor y Tesorero del Poder Judicial del Estado, al Pleno del Tribunal Superior de Justicia del Estado en lo que corresponda, así como a los servidores públicos mencionados, para su conocimiento, efectos legales y administrativos a que haya lugar. </w:t>
      </w:r>
      <w:r w:rsidR="006947AF" w:rsidRPr="00A924CB">
        <w:rPr>
          <w:rFonts w:asciiTheme="minorHAnsi" w:hAnsiTheme="minorHAnsi" w:cstheme="minorHAnsi"/>
          <w:b/>
          <w:bCs/>
          <w:u w:val="single"/>
        </w:rPr>
        <w:t xml:space="preserve"> </w:t>
      </w:r>
      <w:r w:rsidR="00E30612" w:rsidRPr="00A924CB">
        <w:rPr>
          <w:rFonts w:asciiTheme="minorHAnsi" w:hAnsiTheme="minorHAnsi" w:cstheme="minorHAnsi"/>
          <w:b/>
          <w:bCs/>
          <w:u w:val="single"/>
        </w:rPr>
        <w:t xml:space="preserve">APROBADO POR UNANIMIDAD DE VOTOS. </w:t>
      </w:r>
    </w:p>
    <w:p w14:paraId="2F03F24D" w14:textId="319D6FFB" w:rsidR="006F3EBE" w:rsidRPr="00A924CB" w:rsidRDefault="006947AF" w:rsidP="006F3EBE">
      <w:pPr>
        <w:spacing w:after="160" w:line="480" w:lineRule="auto"/>
        <w:ind w:firstLine="708"/>
        <w:jc w:val="both"/>
        <w:rPr>
          <w:rFonts w:asciiTheme="minorHAnsi" w:hAnsiTheme="minorHAnsi" w:cstheme="minorHAnsi"/>
          <w:b/>
          <w:color w:val="000000" w:themeColor="text1"/>
          <w:u w:val="single"/>
        </w:rPr>
      </w:pPr>
      <w:r w:rsidRPr="00A924CB">
        <w:rPr>
          <w:rFonts w:asciiTheme="minorHAnsi" w:hAnsiTheme="minorHAnsi" w:cstheme="minorHAnsi"/>
          <w:b/>
          <w:color w:val="000000" w:themeColor="text1"/>
        </w:rPr>
        <w:t xml:space="preserve"> </w:t>
      </w:r>
      <w:r w:rsidR="00E30612" w:rsidRPr="00A924CB">
        <w:rPr>
          <w:rFonts w:asciiTheme="minorHAnsi" w:hAnsiTheme="minorHAnsi" w:cstheme="minorHAnsi"/>
          <w:b/>
          <w:color w:val="000000" w:themeColor="text1"/>
        </w:rPr>
        <w:t>ACUERDO VI/49/2022.</w:t>
      </w:r>
      <w:r w:rsidR="002B570C" w:rsidRPr="00A924CB">
        <w:rPr>
          <w:rFonts w:asciiTheme="minorHAnsi" w:hAnsiTheme="minorHAnsi" w:cstheme="minorHAnsi"/>
          <w:b/>
          <w:color w:val="000000" w:themeColor="text1"/>
        </w:rPr>
        <w:t>6</w:t>
      </w:r>
      <w:r w:rsidR="00E30612" w:rsidRPr="00A924CB">
        <w:rPr>
          <w:rFonts w:asciiTheme="minorHAnsi" w:hAnsiTheme="minorHAnsi" w:cstheme="minorHAnsi"/>
          <w:b/>
          <w:color w:val="000000" w:themeColor="text1"/>
        </w:rPr>
        <w:t xml:space="preserve">. Oficio número </w:t>
      </w:r>
      <w:r w:rsidR="006F3EBE" w:rsidRPr="00A924CB">
        <w:rPr>
          <w:rFonts w:asciiTheme="minorHAnsi" w:hAnsiTheme="minorHAnsi" w:cstheme="minorHAnsi"/>
          <w:b/>
          <w:color w:val="000000" w:themeColor="text1"/>
        </w:rPr>
        <w:t xml:space="preserve">1777, de fecha dieciséis de junio de dos mil veintidós, signado por el Juez de lo Civil y Familiar del Distrito Judicial de Xicohténcatl.  - - - - - - - - - - - - - - - - - - - - - - - - - - - - - - - - - - - - - - - - - - - - - - - - - - - - - - </w:t>
      </w:r>
      <w:r w:rsidR="006F3EBE" w:rsidRPr="00A924CB">
        <w:rPr>
          <w:rFonts w:asciiTheme="minorHAnsi" w:hAnsiTheme="minorHAnsi" w:cstheme="minorHAnsi"/>
          <w:bCs/>
          <w:color w:val="000000" w:themeColor="text1"/>
        </w:rPr>
        <w:lastRenderedPageBreak/>
        <w:t xml:space="preserve">Dada cuenta con el </w:t>
      </w:r>
      <w:r w:rsidR="002F445D" w:rsidRPr="00A924CB">
        <w:rPr>
          <w:rFonts w:asciiTheme="minorHAnsi" w:hAnsiTheme="minorHAnsi" w:cstheme="minorHAnsi"/>
          <w:bCs/>
          <w:color w:val="000000" w:themeColor="text1"/>
        </w:rPr>
        <w:t xml:space="preserve">oficio de referencia, para mejor proveer, con fundamento en lo que establece el artículo 15 del Reglamento del Consejo de la Judicatura del Estado, se toma conocimiento para el análisis correspondiente. </w:t>
      </w:r>
      <w:r w:rsidR="000C5B2D" w:rsidRPr="00A924CB">
        <w:rPr>
          <w:rFonts w:asciiTheme="minorHAnsi" w:hAnsiTheme="minorHAnsi" w:cstheme="minorHAnsi"/>
          <w:bCs/>
          <w:color w:val="000000" w:themeColor="text1"/>
        </w:rPr>
        <w:t xml:space="preserve">Comuníquese esta determinación al Juez de lo Civil y Familiar del Distrito Judicial de Xicohténcatl. </w:t>
      </w:r>
      <w:r w:rsidR="000C5B2D" w:rsidRPr="00A924CB">
        <w:rPr>
          <w:rFonts w:asciiTheme="minorHAnsi" w:hAnsiTheme="minorHAnsi" w:cstheme="minorHAnsi"/>
          <w:b/>
          <w:color w:val="000000" w:themeColor="text1"/>
          <w:u w:val="single"/>
        </w:rPr>
        <w:t xml:space="preserve">APROBADO POR UNANIMIDAD DE VOTOS. </w:t>
      </w:r>
    </w:p>
    <w:p w14:paraId="78BCAE89" w14:textId="779ACF65" w:rsidR="000C5B2D" w:rsidRPr="00A924CB" w:rsidRDefault="000C5B2D" w:rsidP="000C74E6">
      <w:pPr>
        <w:spacing w:after="160" w:line="480" w:lineRule="auto"/>
        <w:ind w:firstLine="360"/>
        <w:jc w:val="both"/>
        <w:rPr>
          <w:rFonts w:asciiTheme="minorHAnsi" w:hAnsiTheme="minorHAnsi" w:cstheme="minorHAnsi"/>
          <w:b/>
          <w:color w:val="000000" w:themeColor="text1"/>
        </w:rPr>
      </w:pPr>
      <w:r w:rsidRPr="00A924CB">
        <w:rPr>
          <w:rFonts w:asciiTheme="minorHAnsi" w:hAnsiTheme="minorHAnsi" w:cstheme="minorHAnsi"/>
          <w:b/>
          <w:color w:val="000000" w:themeColor="text1"/>
        </w:rPr>
        <w:t>ACUERDO VII/49/2022. Oficio número CEJA/1</w:t>
      </w:r>
      <w:r w:rsidR="00C538FA" w:rsidRPr="00A924CB">
        <w:rPr>
          <w:rFonts w:asciiTheme="minorHAnsi" w:hAnsiTheme="minorHAnsi" w:cstheme="minorHAnsi"/>
          <w:b/>
          <w:color w:val="000000" w:themeColor="text1"/>
        </w:rPr>
        <w:t>1</w:t>
      </w:r>
      <w:r w:rsidRPr="00A924CB">
        <w:rPr>
          <w:rFonts w:asciiTheme="minorHAnsi" w:hAnsiTheme="minorHAnsi" w:cstheme="minorHAnsi"/>
          <w:b/>
          <w:color w:val="000000" w:themeColor="text1"/>
        </w:rPr>
        <w:t xml:space="preserve">7/2022, de fecha veintiuno de junio de dos mil veintidós, signado por la Encargada del Centro Estatal de Justicia Alternativa del Poder Judicial del Estado.  - - - - - - - - - - - - - - - - - - - - - - - - - - - - - - - - - </w:t>
      </w:r>
    </w:p>
    <w:p w14:paraId="4FA51D3C" w14:textId="4C2B767C" w:rsidR="000C74E6" w:rsidRPr="00A924CB" w:rsidRDefault="000C5B2D" w:rsidP="000C5B2D">
      <w:pPr>
        <w:spacing w:after="160" w:line="480" w:lineRule="auto"/>
        <w:jc w:val="both"/>
        <w:rPr>
          <w:rFonts w:asciiTheme="minorHAnsi" w:hAnsiTheme="minorHAnsi" w:cstheme="minorHAnsi"/>
          <w:b/>
          <w:sz w:val="24"/>
          <w:szCs w:val="24"/>
          <w:u w:val="single"/>
        </w:rPr>
      </w:pPr>
      <w:r w:rsidRPr="00A924CB">
        <w:rPr>
          <w:rFonts w:asciiTheme="minorHAnsi" w:hAnsiTheme="minorHAnsi" w:cstheme="minorHAnsi"/>
          <w:bCs/>
          <w:color w:val="000000" w:themeColor="text1"/>
        </w:rPr>
        <w:t xml:space="preserve">Dada cuenta con el oficio de referencia, para mejor proveer, con fundamento en lo que establece el artículo 15 del Reglamento del Consejo de la Judicatura del Estado, se toma conocimiento para el análisis correspondiente. </w:t>
      </w:r>
      <w:r w:rsidR="00C538FA" w:rsidRPr="00A924CB">
        <w:rPr>
          <w:rFonts w:asciiTheme="minorHAnsi" w:hAnsiTheme="minorHAnsi" w:cstheme="minorHAnsi"/>
          <w:b/>
          <w:color w:val="000000" w:themeColor="text1"/>
          <w:u w:val="single"/>
        </w:rPr>
        <w:t>APROBADO POR UNANIMIDAD DE VOTOS.</w:t>
      </w:r>
    </w:p>
    <w:p w14:paraId="2635B02C" w14:textId="6CA3969B" w:rsidR="007C38AE" w:rsidRPr="00A924CB" w:rsidRDefault="00E30612" w:rsidP="007C38AE">
      <w:pPr>
        <w:spacing w:after="160" w:line="480" w:lineRule="auto"/>
        <w:jc w:val="both"/>
        <w:rPr>
          <w:rFonts w:asciiTheme="minorHAnsi" w:hAnsiTheme="minorHAnsi" w:cstheme="minorHAnsi"/>
        </w:rPr>
      </w:pPr>
      <w:r w:rsidRPr="00A924CB">
        <w:rPr>
          <w:rFonts w:asciiTheme="minorHAnsi" w:hAnsiTheme="minorHAnsi" w:cstheme="minorHAnsi"/>
          <w:b/>
          <w:sz w:val="24"/>
          <w:szCs w:val="24"/>
        </w:rPr>
        <w:t xml:space="preserve"> </w:t>
      </w:r>
      <w:r w:rsidR="008B1398" w:rsidRPr="00A924CB">
        <w:rPr>
          <w:rFonts w:asciiTheme="minorHAnsi" w:hAnsiTheme="minorHAnsi" w:cstheme="minorHAnsi"/>
          <w:bCs/>
        </w:rPr>
        <w:t>Al no haber otro asunto</w:t>
      </w:r>
      <w:r w:rsidR="008B1398" w:rsidRPr="00A924CB">
        <w:rPr>
          <w:rFonts w:asciiTheme="minorHAnsi" w:hAnsiTheme="minorHAnsi" w:cstheme="minorHAnsi"/>
        </w:rPr>
        <w:t xml:space="preserve"> y siendo las </w:t>
      </w:r>
      <w:r w:rsidR="00833390" w:rsidRPr="00A924CB">
        <w:rPr>
          <w:rFonts w:asciiTheme="minorHAnsi" w:hAnsiTheme="minorHAnsi" w:cstheme="minorHAnsi"/>
        </w:rPr>
        <w:t xml:space="preserve">trece </w:t>
      </w:r>
      <w:r w:rsidR="008B1398" w:rsidRPr="00A924CB">
        <w:rPr>
          <w:rFonts w:asciiTheme="minorHAnsi" w:hAnsiTheme="minorHAnsi" w:cstheme="minorHAnsi"/>
        </w:rPr>
        <w:t>horas</w:t>
      </w:r>
      <w:r w:rsidR="00833390" w:rsidRPr="00A924CB">
        <w:rPr>
          <w:rFonts w:asciiTheme="minorHAnsi" w:hAnsiTheme="minorHAnsi" w:cstheme="minorHAnsi"/>
        </w:rPr>
        <w:t xml:space="preserve"> con treinta y seis </w:t>
      </w:r>
      <w:proofErr w:type="gramStart"/>
      <w:r w:rsidR="00833390" w:rsidRPr="00A924CB">
        <w:rPr>
          <w:rFonts w:asciiTheme="minorHAnsi" w:hAnsiTheme="minorHAnsi" w:cstheme="minorHAnsi"/>
        </w:rPr>
        <w:t>minutos</w:t>
      </w:r>
      <w:r w:rsidR="008B1398" w:rsidRPr="00A924CB">
        <w:rPr>
          <w:rFonts w:asciiTheme="minorHAnsi" w:hAnsiTheme="minorHAnsi" w:cstheme="minorHAnsi"/>
        </w:rPr>
        <w:t xml:space="preserve">  de</w:t>
      </w:r>
      <w:proofErr w:type="gramEnd"/>
      <w:r w:rsidR="008B1398" w:rsidRPr="00A924CB">
        <w:rPr>
          <w:rFonts w:asciiTheme="minorHAnsi" w:hAnsiTheme="minorHAnsi" w:cstheme="minorHAnsi"/>
        </w:rPr>
        <w:t xml:space="preserve"> este día se declara concluida esta sesión extraordinaria privada del Consejo de la Judicatura del Estado de Tlaxcala, levantándose la presente acta, que firman para constancia los que en ella intervinieron, así como la Licenciada Martha Zenteno Ramírez, Secretaria Ejecutiva del Consejo de la Judicatura. Doy fe. </w:t>
      </w: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8B1398" w:rsidRPr="00A924CB" w14:paraId="6EB95826" w14:textId="77777777" w:rsidTr="00CD67E7">
        <w:tc>
          <w:tcPr>
            <w:tcW w:w="7933" w:type="dxa"/>
            <w:gridSpan w:val="3"/>
          </w:tcPr>
          <w:p w14:paraId="0C66C0D7" w14:textId="331C4EBE" w:rsidR="008B1398" w:rsidRPr="00A924CB" w:rsidRDefault="007C38AE" w:rsidP="00CD67E7">
            <w:pPr>
              <w:spacing w:after="0" w:line="240" w:lineRule="auto"/>
              <w:jc w:val="center"/>
              <w:rPr>
                <w:rFonts w:asciiTheme="minorHAnsi" w:hAnsiTheme="minorHAnsi" w:cstheme="minorHAnsi"/>
              </w:rPr>
            </w:pPr>
            <w:r w:rsidRPr="00A924CB">
              <w:rPr>
                <w:rFonts w:asciiTheme="minorHAnsi" w:hAnsiTheme="minorHAnsi" w:cstheme="minorHAnsi"/>
              </w:rPr>
              <w:t>M</w:t>
            </w:r>
            <w:r w:rsidR="008B1398" w:rsidRPr="00A924CB">
              <w:rPr>
                <w:rFonts w:asciiTheme="minorHAnsi" w:hAnsiTheme="minorHAnsi" w:cstheme="minorHAnsi"/>
              </w:rPr>
              <w:t xml:space="preserve">agistrada Mary Cruz Cortés Ornelas </w:t>
            </w:r>
          </w:p>
          <w:p w14:paraId="5D00ACEE"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 xml:space="preserve"> Presidenta del Tribunal Superior de Justicia </w:t>
            </w:r>
          </w:p>
          <w:p w14:paraId="7DF70278"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y del Consejo de la Judicatura del Estado de Tlaxcala</w:t>
            </w:r>
          </w:p>
          <w:p w14:paraId="7F5B5ADA" w14:textId="6005ACC2" w:rsidR="008B1398" w:rsidRPr="00A924CB" w:rsidRDefault="008B1398" w:rsidP="00CD67E7">
            <w:pPr>
              <w:spacing w:after="0" w:line="240" w:lineRule="auto"/>
              <w:jc w:val="both"/>
              <w:rPr>
                <w:rFonts w:asciiTheme="minorHAnsi" w:hAnsiTheme="minorHAnsi" w:cstheme="minorHAnsi"/>
              </w:rPr>
            </w:pPr>
          </w:p>
        </w:tc>
      </w:tr>
      <w:tr w:rsidR="008B1398" w:rsidRPr="00A924CB" w14:paraId="1B411A2A" w14:textId="77777777" w:rsidTr="00CD67E7">
        <w:trPr>
          <w:trHeight w:val="317"/>
        </w:trPr>
        <w:tc>
          <w:tcPr>
            <w:tcW w:w="7933" w:type="dxa"/>
            <w:gridSpan w:val="3"/>
          </w:tcPr>
          <w:p w14:paraId="252F1B90" w14:textId="77777777" w:rsidR="008B1398" w:rsidRPr="00A924CB" w:rsidRDefault="008B1398" w:rsidP="00CD67E7">
            <w:pPr>
              <w:spacing w:after="0" w:line="240" w:lineRule="auto"/>
              <w:jc w:val="both"/>
              <w:rPr>
                <w:rFonts w:asciiTheme="minorHAnsi" w:hAnsiTheme="minorHAnsi" w:cstheme="minorHAnsi"/>
              </w:rPr>
            </w:pPr>
          </w:p>
        </w:tc>
      </w:tr>
      <w:tr w:rsidR="008B1398" w:rsidRPr="00A924CB" w14:paraId="27C2EE5E" w14:textId="77777777" w:rsidTr="00CD67E7">
        <w:trPr>
          <w:trHeight w:val="317"/>
        </w:trPr>
        <w:tc>
          <w:tcPr>
            <w:tcW w:w="3681" w:type="dxa"/>
          </w:tcPr>
          <w:p w14:paraId="2B956F3D"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 xml:space="preserve">Lcdo. Víctor Hugo </w:t>
            </w:r>
            <w:proofErr w:type="spellStart"/>
            <w:r w:rsidRPr="00A924CB">
              <w:rPr>
                <w:rFonts w:asciiTheme="minorHAnsi" w:hAnsiTheme="minorHAnsi" w:cstheme="minorHAnsi"/>
              </w:rPr>
              <w:t>Corichi</w:t>
            </w:r>
            <w:proofErr w:type="spellEnd"/>
            <w:r w:rsidRPr="00A924CB">
              <w:rPr>
                <w:rFonts w:asciiTheme="minorHAnsi" w:hAnsiTheme="minorHAnsi" w:cstheme="minorHAnsi"/>
              </w:rPr>
              <w:t xml:space="preserve"> Méndez </w:t>
            </w:r>
          </w:p>
          <w:p w14:paraId="1ED9308F"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Integrante del Consejo de la Judicatura del Estado de Tlaxcala</w:t>
            </w:r>
          </w:p>
        </w:tc>
        <w:tc>
          <w:tcPr>
            <w:tcW w:w="555" w:type="dxa"/>
          </w:tcPr>
          <w:p w14:paraId="0D2896AC" w14:textId="77777777" w:rsidR="008B1398" w:rsidRPr="00A924CB" w:rsidRDefault="008B1398" w:rsidP="00CD67E7">
            <w:pPr>
              <w:spacing w:after="0" w:line="240" w:lineRule="auto"/>
              <w:jc w:val="both"/>
              <w:rPr>
                <w:rFonts w:asciiTheme="minorHAnsi" w:hAnsiTheme="minorHAnsi" w:cstheme="minorHAnsi"/>
              </w:rPr>
            </w:pPr>
          </w:p>
          <w:p w14:paraId="69290B37" w14:textId="77777777" w:rsidR="008B1398" w:rsidRPr="00A924CB" w:rsidRDefault="008B1398" w:rsidP="00CD67E7">
            <w:pPr>
              <w:spacing w:after="0" w:line="240" w:lineRule="auto"/>
              <w:jc w:val="both"/>
              <w:rPr>
                <w:rFonts w:asciiTheme="minorHAnsi" w:hAnsiTheme="minorHAnsi" w:cstheme="minorHAnsi"/>
              </w:rPr>
            </w:pPr>
          </w:p>
          <w:p w14:paraId="66A028CD" w14:textId="77777777" w:rsidR="008B1398" w:rsidRPr="00A924CB" w:rsidRDefault="008B1398" w:rsidP="00CD67E7">
            <w:pPr>
              <w:spacing w:after="0" w:line="240" w:lineRule="auto"/>
              <w:jc w:val="both"/>
              <w:rPr>
                <w:rFonts w:asciiTheme="minorHAnsi" w:hAnsiTheme="minorHAnsi" w:cstheme="minorHAnsi"/>
              </w:rPr>
            </w:pPr>
          </w:p>
        </w:tc>
        <w:tc>
          <w:tcPr>
            <w:tcW w:w="3697" w:type="dxa"/>
          </w:tcPr>
          <w:p w14:paraId="294A28ED"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Dra. Dora María García Espejel</w:t>
            </w:r>
          </w:p>
          <w:p w14:paraId="1D10C785"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Integrante del Consejo de la Judicatura del Estado de Tlaxcala</w:t>
            </w:r>
          </w:p>
        </w:tc>
      </w:tr>
      <w:tr w:rsidR="008B1398" w:rsidRPr="00A924CB" w14:paraId="2E7BC971" w14:textId="77777777" w:rsidTr="00CD67E7">
        <w:trPr>
          <w:trHeight w:val="317"/>
        </w:trPr>
        <w:tc>
          <w:tcPr>
            <w:tcW w:w="3681" w:type="dxa"/>
          </w:tcPr>
          <w:p w14:paraId="7C3F56B3" w14:textId="77777777" w:rsidR="008B1398" w:rsidRPr="00A924CB" w:rsidRDefault="008B1398" w:rsidP="00CD67E7">
            <w:pPr>
              <w:spacing w:after="0" w:line="240" w:lineRule="auto"/>
              <w:jc w:val="center"/>
              <w:rPr>
                <w:rFonts w:asciiTheme="minorHAnsi" w:hAnsiTheme="minorHAnsi" w:cstheme="minorHAnsi"/>
              </w:rPr>
            </w:pPr>
          </w:p>
          <w:p w14:paraId="24EE06F7" w14:textId="77777777" w:rsidR="008B1398" w:rsidRPr="00A924CB" w:rsidRDefault="008B1398" w:rsidP="00CD67E7">
            <w:pPr>
              <w:spacing w:after="0" w:line="240" w:lineRule="auto"/>
              <w:jc w:val="center"/>
              <w:rPr>
                <w:rFonts w:asciiTheme="minorHAnsi" w:hAnsiTheme="minorHAnsi" w:cstheme="minorHAnsi"/>
              </w:rPr>
            </w:pPr>
          </w:p>
          <w:p w14:paraId="5A8E07F9" w14:textId="77777777" w:rsidR="008B1398" w:rsidRPr="00A924CB" w:rsidRDefault="008B1398" w:rsidP="00CD67E7">
            <w:pPr>
              <w:spacing w:after="0" w:line="240" w:lineRule="auto"/>
              <w:jc w:val="center"/>
              <w:rPr>
                <w:rFonts w:asciiTheme="minorHAnsi" w:hAnsiTheme="minorHAnsi" w:cstheme="minorHAnsi"/>
              </w:rPr>
            </w:pPr>
          </w:p>
          <w:p w14:paraId="1CA091C2"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Lcda. Edith Alejandra Segura Payán</w:t>
            </w:r>
          </w:p>
          <w:p w14:paraId="57047BB8"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Integrante del Consejo de la Judicatura del Estado de Tlaxcala</w:t>
            </w:r>
          </w:p>
        </w:tc>
        <w:tc>
          <w:tcPr>
            <w:tcW w:w="555" w:type="dxa"/>
          </w:tcPr>
          <w:p w14:paraId="620B1D2E" w14:textId="77777777" w:rsidR="008B1398" w:rsidRPr="00A924CB" w:rsidRDefault="008B1398" w:rsidP="00CD67E7">
            <w:pPr>
              <w:spacing w:after="0" w:line="240" w:lineRule="auto"/>
              <w:jc w:val="both"/>
              <w:rPr>
                <w:rFonts w:asciiTheme="minorHAnsi" w:hAnsiTheme="minorHAnsi" w:cstheme="minorHAnsi"/>
              </w:rPr>
            </w:pPr>
          </w:p>
        </w:tc>
        <w:tc>
          <w:tcPr>
            <w:tcW w:w="3697" w:type="dxa"/>
          </w:tcPr>
          <w:p w14:paraId="5F6B57A8" w14:textId="77777777" w:rsidR="008B1398" w:rsidRPr="00A924CB" w:rsidRDefault="008B1398" w:rsidP="00CD67E7">
            <w:pPr>
              <w:spacing w:after="0" w:line="240" w:lineRule="auto"/>
              <w:jc w:val="center"/>
              <w:rPr>
                <w:rFonts w:asciiTheme="minorHAnsi" w:hAnsiTheme="minorHAnsi" w:cstheme="minorHAnsi"/>
              </w:rPr>
            </w:pPr>
          </w:p>
          <w:p w14:paraId="340EC217" w14:textId="77777777" w:rsidR="008B1398" w:rsidRPr="00A924CB" w:rsidRDefault="008B1398" w:rsidP="00CD67E7">
            <w:pPr>
              <w:spacing w:after="0" w:line="240" w:lineRule="auto"/>
              <w:jc w:val="center"/>
              <w:rPr>
                <w:rFonts w:asciiTheme="minorHAnsi" w:hAnsiTheme="minorHAnsi" w:cstheme="minorHAnsi"/>
              </w:rPr>
            </w:pPr>
          </w:p>
          <w:p w14:paraId="5D7A24F3" w14:textId="77777777" w:rsidR="008B1398" w:rsidRPr="00A924CB" w:rsidRDefault="008B1398" w:rsidP="00CD67E7">
            <w:pPr>
              <w:spacing w:after="0" w:line="240" w:lineRule="auto"/>
              <w:jc w:val="center"/>
              <w:rPr>
                <w:rFonts w:asciiTheme="minorHAnsi" w:hAnsiTheme="minorHAnsi" w:cstheme="minorHAnsi"/>
              </w:rPr>
            </w:pPr>
          </w:p>
          <w:p w14:paraId="31E85425"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 xml:space="preserve">Lcdo. Rey David González </w:t>
            </w:r>
            <w:proofErr w:type="spellStart"/>
            <w:r w:rsidRPr="00A924CB">
              <w:rPr>
                <w:rFonts w:asciiTheme="minorHAnsi" w:hAnsiTheme="minorHAnsi" w:cstheme="minorHAnsi"/>
              </w:rPr>
              <w:t>González</w:t>
            </w:r>
            <w:proofErr w:type="spellEnd"/>
          </w:p>
          <w:p w14:paraId="38F0EF6D"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Integrante del Consejo de la Judicatura del Estado de Tlaxcala</w:t>
            </w:r>
          </w:p>
          <w:p w14:paraId="0E1DF63A" w14:textId="77777777" w:rsidR="008B1398" w:rsidRPr="00A924CB" w:rsidRDefault="008B1398" w:rsidP="00CD67E7">
            <w:pPr>
              <w:spacing w:after="0" w:line="240" w:lineRule="auto"/>
              <w:jc w:val="center"/>
              <w:rPr>
                <w:rFonts w:asciiTheme="minorHAnsi" w:hAnsiTheme="minorHAnsi" w:cstheme="minorHAnsi"/>
              </w:rPr>
            </w:pPr>
          </w:p>
        </w:tc>
      </w:tr>
      <w:tr w:rsidR="008B1398" w:rsidRPr="00A924CB" w14:paraId="36A98F2E" w14:textId="77777777" w:rsidTr="00CD67E7">
        <w:trPr>
          <w:trHeight w:val="317"/>
        </w:trPr>
        <w:tc>
          <w:tcPr>
            <w:tcW w:w="7933" w:type="dxa"/>
            <w:gridSpan w:val="3"/>
          </w:tcPr>
          <w:p w14:paraId="5DEBBAA2" w14:textId="77777777" w:rsidR="008B1398" w:rsidRPr="00A924CB" w:rsidRDefault="008B1398" w:rsidP="00CD67E7">
            <w:pPr>
              <w:spacing w:after="0" w:line="240" w:lineRule="auto"/>
              <w:jc w:val="center"/>
              <w:rPr>
                <w:rFonts w:asciiTheme="minorHAnsi" w:hAnsiTheme="minorHAnsi" w:cstheme="minorHAnsi"/>
                <w:b/>
                <w:bCs/>
                <w:lang w:val="en-US"/>
              </w:rPr>
            </w:pPr>
          </w:p>
          <w:p w14:paraId="07663AFE" w14:textId="77777777" w:rsidR="008B1398" w:rsidRPr="00A924CB" w:rsidRDefault="008B1398" w:rsidP="00CD67E7">
            <w:pPr>
              <w:spacing w:after="0" w:line="240" w:lineRule="auto"/>
              <w:jc w:val="center"/>
              <w:rPr>
                <w:rFonts w:asciiTheme="minorHAnsi" w:hAnsiTheme="minorHAnsi" w:cstheme="minorHAnsi"/>
                <w:b/>
                <w:bCs/>
                <w:lang w:val="en-US"/>
              </w:rPr>
            </w:pPr>
            <w:r w:rsidRPr="00A924CB">
              <w:rPr>
                <w:rFonts w:asciiTheme="minorHAnsi" w:hAnsiTheme="minorHAnsi" w:cstheme="minorHAnsi"/>
                <w:b/>
                <w:bCs/>
                <w:lang w:val="en-US"/>
              </w:rPr>
              <w:t>DOY FE</w:t>
            </w:r>
          </w:p>
          <w:p w14:paraId="222BD648" w14:textId="77777777" w:rsidR="008B1398" w:rsidRPr="00A924CB" w:rsidRDefault="008B1398" w:rsidP="00CD67E7">
            <w:pPr>
              <w:spacing w:after="0" w:line="240" w:lineRule="auto"/>
              <w:jc w:val="center"/>
              <w:rPr>
                <w:rFonts w:asciiTheme="minorHAnsi" w:hAnsiTheme="minorHAnsi" w:cstheme="minorHAnsi"/>
                <w:lang w:val="en-US"/>
              </w:rPr>
            </w:pPr>
          </w:p>
          <w:p w14:paraId="53D22E3C" w14:textId="77777777" w:rsidR="00B526D1" w:rsidRDefault="00B526D1" w:rsidP="00CD67E7">
            <w:pPr>
              <w:spacing w:after="0" w:line="240" w:lineRule="auto"/>
              <w:jc w:val="center"/>
              <w:rPr>
                <w:rFonts w:asciiTheme="minorHAnsi" w:hAnsiTheme="minorHAnsi" w:cstheme="minorHAnsi"/>
                <w:lang w:val="en-US"/>
              </w:rPr>
            </w:pPr>
          </w:p>
          <w:p w14:paraId="06C83B90" w14:textId="5AD5B6C9" w:rsidR="008B1398" w:rsidRPr="00A924CB" w:rsidRDefault="008B1398" w:rsidP="00CD67E7">
            <w:pPr>
              <w:spacing w:after="0" w:line="240" w:lineRule="auto"/>
              <w:jc w:val="center"/>
              <w:rPr>
                <w:rFonts w:asciiTheme="minorHAnsi" w:hAnsiTheme="minorHAnsi" w:cstheme="minorHAnsi"/>
                <w:lang w:val="en-US"/>
              </w:rPr>
            </w:pPr>
            <w:proofErr w:type="spellStart"/>
            <w:r w:rsidRPr="00A924CB">
              <w:rPr>
                <w:rFonts w:asciiTheme="minorHAnsi" w:hAnsiTheme="minorHAnsi" w:cstheme="minorHAnsi"/>
                <w:lang w:val="en-US"/>
              </w:rPr>
              <w:t>Lcda</w:t>
            </w:r>
            <w:proofErr w:type="spellEnd"/>
            <w:r w:rsidRPr="00A924CB">
              <w:rPr>
                <w:rFonts w:asciiTheme="minorHAnsi" w:hAnsiTheme="minorHAnsi" w:cstheme="minorHAnsi"/>
                <w:lang w:val="en-US"/>
              </w:rPr>
              <w:t>. Martha Zenteno Ramírez</w:t>
            </w:r>
          </w:p>
          <w:p w14:paraId="4AA1A7A7" w14:textId="77777777" w:rsidR="008B1398" w:rsidRPr="00A924CB" w:rsidRDefault="008B1398" w:rsidP="00CD67E7">
            <w:pPr>
              <w:spacing w:after="0" w:line="240" w:lineRule="auto"/>
              <w:jc w:val="center"/>
              <w:rPr>
                <w:rFonts w:asciiTheme="minorHAnsi" w:hAnsiTheme="minorHAnsi" w:cstheme="minorHAnsi"/>
              </w:rPr>
            </w:pPr>
            <w:r w:rsidRPr="00A924CB">
              <w:rPr>
                <w:rFonts w:asciiTheme="minorHAnsi" w:hAnsiTheme="minorHAnsi" w:cstheme="minorHAnsi"/>
              </w:rPr>
              <w:t>Secretaria Ejecutiva del Consejo de la Judicatura del Estado de Tlaxcala.</w:t>
            </w:r>
          </w:p>
        </w:tc>
      </w:tr>
    </w:tbl>
    <w:p w14:paraId="21E6A590" w14:textId="77777777" w:rsidR="008B1398" w:rsidRPr="00A924CB" w:rsidRDefault="008B1398" w:rsidP="008B1398">
      <w:pPr>
        <w:pStyle w:val="Textoindependiente"/>
        <w:spacing w:line="480" w:lineRule="auto"/>
        <w:jc w:val="both"/>
        <w:rPr>
          <w:rFonts w:asciiTheme="minorHAnsi" w:hAnsiTheme="minorHAnsi" w:cstheme="minorHAnsi"/>
          <w:i/>
          <w:iCs/>
        </w:rPr>
      </w:pPr>
    </w:p>
    <w:sectPr w:rsidR="008B1398" w:rsidRPr="00A924CB" w:rsidSect="007C38AE">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415E" w14:textId="77777777" w:rsidR="005D6B86" w:rsidRDefault="005D6B86">
      <w:pPr>
        <w:spacing w:after="0" w:line="240" w:lineRule="auto"/>
      </w:pPr>
      <w:r>
        <w:separator/>
      </w:r>
    </w:p>
  </w:endnote>
  <w:endnote w:type="continuationSeparator" w:id="0">
    <w:p w14:paraId="17A50DA5" w14:textId="77777777" w:rsidR="005D6B86" w:rsidRDefault="005D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8B48" w14:textId="77777777" w:rsidR="005D6B86" w:rsidRDefault="005D6B86">
      <w:pPr>
        <w:spacing w:after="0" w:line="240" w:lineRule="auto"/>
      </w:pPr>
      <w:r>
        <w:separator/>
      </w:r>
    </w:p>
  </w:footnote>
  <w:footnote w:type="continuationSeparator" w:id="0">
    <w:p w14:paraId="3D732316" w14:textId="77777777" w:rsidR="005D6B86" w:rsidRDefault="005D6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2DAA1901"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2" w:name="_Hlk93306781"/>
    <w:bookmarkStart w:id="13" w:name="_Hlk93306782"/>
    <w:r>
      <w:rPr>
        <w:rFonts w:asciiTheme="minorHAnsi" w:hAnsiTheme="minorHAnsi" w:cstheme="minorHAnsi"/>
        <w:b/>
      </w:rPr>
      <w:t>A</w:t>
    </w:r>
    <w:r w:rsidRPr="001237B2">
      <w:rPr>
        <w:rFonts w:asciiTheme="minorHAnsi" w:hAnsiTheme="minorHAnsi" w:cstheme="minorHAnsi"/>
        <w:b/>
      </w:rPr>
      <w:t>CTA NÚMERO:</w:t>
    </w:r>
    <w:r w:rsidR="00032E0D">
      <w:rPr>
        <w:rFonts w:asciiTheme="minorHAnsi" w:hAnsiTheme="minorHAnsi" w:cstheme="minorHAnsi"/>
        <w:b/>
      </w:rPr>
      <w:t>49</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12"/>
    <w:bookmarkEnd w:id="13"/>
  </w:p>
  <w:p w14:paraId="6D7FCCEE" w14:textId="09B678BB" w:rsidR="00D8559A" w:rsidRPr="00505E2C" w:rsidRDefault="00D8559A"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 xml:space="preserve">EXTRAORDINARIA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24803"/>
    <w:multiLevelType w:val="hybridMultilevel"/>
    <w:tmpl w:val="E3A00070"/>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C35FBF"/>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F168E"/>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7" w15:restartNumberingAfterBreak="0">
    <w:nsid w:val="45D55165"/>
    <w:multiLevelType w:val="hybridMultilevel"/>
    <w:tmpl w:val="6CD6BB04"/>
    <w:lvl w:ilvl="0" w:tplc="F4CA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755956"/>
    <w:multiLevelType w:val="hybridMultilevel"/>
    <w:tmpl w:val="07942D74"/>
    <w:lvl w:ilvl="0" w:tplc="30EEAB1E">
      <w:start w:val="3"/>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9" w15:restartNumberingAfterBreak="0">
    <w:nsid w:val="4C3A21B0"/>
    <w:multiLevelType w:val="hybridMultilevel"/>
    <w:tmpl w:val="93468D18"/>
    <w:lvl w:ilvl="0" w:tplc="732CCA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4570F7"/>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B42859"/>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8237A0"/>
    <w:multiLevelType w:val="hybridMultilevel"/>
    <w:tmpl w:val="E548A014"/>
    <w:lvl w:ilvl="0" w:tplc="F1D0566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628A2352"/>
    <w:multiLevelType w:val="hybridMultilevel"/>
    <w:tmpl w:val="09AEAC5A"/>
    <w:lvl w:ilvl="0" w:tplc="D3E22656">
      <w:start w:val="1"/>
      <w:numFmt w:val="decimal"/>
      <w:lvlText w:val="%1."/>
      <w:lvlJc w:val="left"/>
      <w:pPr>
        <w:ind w:left="1125"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0" w15:restartNumberingAfterBreak="0">
    <w:nsid w:val="63AF0671"/>
    <w:multiLevelType w:val="hybridMultilevel"/>
    <w:tmpl w:val="BEE4D47A"/>
    <w:lvl w:ilvl="0" w:tplc="A22851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B8459C"/>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9F737F"/>
    <w:multiLevelType w:val="hybridMultilevel"/>
    <w:tmpl w:val="05063178"/>
    <w:lvl w:ilvl="0" w:tplc="B352D738">
      <w:start w:val="1"/>
      <w:numFmt w:val="decimal"/>
      <w:lvlText w:val="%1."/>
      <w:lvlJc w:val="left"/>
      <w:pPr>
        <w:ind w:left="720" w:hanging="360"/>
      </w:pPr>
      <w:rPr>
        <w:rFonts w:eastAsia="Times New Roman" w:cs="Calibri" w:hint="default"/>
        <w:b w:val="0"/>
        <w:color w:val="201F1E"/>
        <w:sz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CA5FF8"/>
    <w:multiLevelType w:val="hybridMultilevel"/>
    <w:tmpl w:val="5F6AFC44"/>
    <w:lvl w:ilvl="0" w:tplc="700CEBD2">
      <w:start w:val="1"/>
      <w:numFmt w:val="decimal"/>
      <w:lvlText w:val="%1."/>
      <w:lvlJc w:val="left"/>
      <w:pPr>
        <w:ind w:left="720" w:hanging="360"/>
      </w:pPr>
      <w:rPr>
        <w:rFonts w:eastAsia="Times New Roman" w:cs="Calibri" w:hint="default"/>
        <w:b w:val="0"/>
        <w:color w:val="201F1E"/>
        <w:sz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707A69"/>
    <w:multiLevelType w:val="hybridMultilevel"/>
    <w:tmpl w:val="3B54940E"/>
    <w:lvl w:ilvl="0" w:tplc="14AA2E36">
      <w:start w:val="1"/>
      <w:numFmt w:val="decimal"/>
      <w:lvlText w:val="%1."/>
      <w:lvlJc w:val="left"/>
      <w:pPr>
        <w:ind w:left="720" w:hanging="360"/>
      </w:pPr>
      <w:rPr>
        <w:rFonts w:cstheme="minorHAnsi" w:hint="default"/>
        <w:i/>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66B2E92"/>
    <w:multiLevelType w:val="hybridMultilevel"/>
    <w:tmpl w:val="A372F49E"/>
    <w:lvl w:ilvl="0" w:tplc="19C61A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2809547">
    <w:abstractNumId w:val="11"/>
  </w:num>
  <w:num w:numId="2" w16cid:durableId="20819489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467248">
    <w:abstractNumId w:val="3"/>
  </w:num>
  <w:num w:numId="4" w16cid:durableId="961694291">
    <w:abstractNumId w:val="0"/>
  </w:num>
  <w:num w:numId="5" w16cid:durableId="937518637">
    <w:abstractNumId w:val="5"/>
  </w:num>
  <w:num w:numId="6" w16cid:durableId="244799586">
    <w:abstractNumId w:val="24"/>
  </w:num>
  <w:num w:numId="7" w16cid:durableId="1757626990">
    <w:abstractNumId w:val="13"/>
  </w:num>
  <w:num w:numId="8" w16cid:durableId="814487591">
    <w:abstractNumId w:val="23"/>
  </w:num>
  <w:num w:numId="9" w16cid:durableId="894049603">
    <w:abstractNumId w:val="26"/>
  </w:num>
  <w:num w:numId="10" w16cid:durableId="1596941089">
    <w:abstractNumId w:val="21"/>
  </w:num>
  <w:num w:numId="11" w16cid:durableId="1299140872">
    <w:abstractNumId w:val="8"/>
  </w:num>
  <w:num w:numId="12" w16cid:durableId="540895665">
    <w:abstractNumId w:val="1"/>
  </w:num>
  <w:num w:numId="13" w16cid:durableId="1549952364">
    <w:abstractNumId w:val="6"/>
  </w:num>
  <w:num w:numId="14" w16cid:durableId="1257440157">
    <w:abstractNumId w:val="27"/>
  </w:num>
  <w:num w:numId="15" w16cid:durableId="1169321472">
    <w:abstractNumId w:val="15"/>
  </w:num>
  <w:num w:numId="16" w16cid:durableId="1246576803">
    <w:abstractNumId w:val="12"/>
  </w:num>
  <w:num w:numId="17" w16cid:durableId="808127324">
    <w:abstractNumId w:val="20"/>
  </w:num>
  <w:num w:numId="18" w16cid:durableId="626669446">
    <w:abstractNumId w:val="36"/>
  </w:num>
  <w:num w:numId="19" w16cid:durableId="1863088261">
    <w:abstractNumId w:val="16"/>
  </w:num>
  <w:num w:numId="20" w16cid:durableId="253708814">
    <w:abstractNumId w:val="35"/>
  </w:num>
  <w:num w:numId="21" w16cid:durableId="900559146">
    <w:abstractNumId w:val="38"/>
  </w:num>
  <w:num w:numId="22" w16cid:durableId="1851675037">
    <w:abstractNumId w:val="10"/>
  </w:num>
  <w:num w:numId="23" w16cid:durableId="1200320106">
    <w:abstractNumId w:val="2"/>
  </w:num>
  <w:num w:numId="24" w16cid:durableId="1624731475">
    <w:abstractNumId w:val="22"/>
  </w:num>
  <w:num w:numId="25" w16cid:durableId="1062098701">
    <w:abstractNumId w:val="14"/>
  </w:num>
  <w:num w:numId="26" w16cid:durableId="439496185">
    <w:abstractNumId w:val="25"/>
  </w:num>
  <w:num w:numId="27" w16cid:durableId="310788017">
    <w:abstractNumId w:val="7"/>
  </w:num>
  <w:num w:numId="28" w16cid:durableId="1866210984">
    <w:abstractNumId w:val="4"/>
  </w:num>
  <w:num w:numId="29" w16cid:durableId="849805484">
    <w:abstractNumId w:val="17"/>
  </w:num>
  <w:num w:numId="30" w16cid:durableId="169760112">
    <w:abstractNumId w:val="31"/>
  </w:num>
  <w:num w:numId="31" w16cid:durableId="1664694928">
    <w:abstractNumId w:val="28"/>
  </w:num>
  <w:num w:numId="32" w16cid:durableId="953244364">
    <w:abstractNumId w:val="34"/>
  </w:num>
  <w:num w:numId="33" w16cid:durableId="1893075925">
    <w:abstractNumId w:val="37"/>
  </w:num>
  <w:num w:numId="34" w16cid:durableId="354158550">
    <w:abstractNumId w:val="30"/>
  </w:num>
  <w:num w:numId="35" w16cid:durableId="1509908294">
    <w:abstractNumId w:val="32"/>
  </w:num>
  <w:num w:numId="36" w16cid:durableId="97869461">
    <w:abstractNumId w:val="33"/>
  </w:num>
  <w:num w:numId="37" w16cid:durableId="452360166">
    <w:abstractNumId w:val="19"/>
  </w:num>
  <w:num w:numId="38" w16cid:durableId="2100179716">
    <w:abstractNumId w:val="29"/>
  </w:num>
  <w:num w:numId="39" w16cid:durableId="120783221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2ED0"/>
    <w:rsid w:val="00003B4D"/>
    <w:rsid w:val="00004957"/>
    <w:rsid w:val="000104A1"/>
    <w:rsid w:val="0001267F"/>
    <w:rsid w:val="00012711"/>
    <w:rsid w:val="000134A5"/>
    <w:rsid w:val="0001379C"/>
    <w:rsid w:val="00014360"/>
    <w:rsid w:val="000152A5"/>
    <w:rsid w:val="00020DB6"/>
    <w:rsid w:val="000225C4"/>
    <w:rsid w:val="00022834"/>
    <w:rsid w:val="000239D3"/>
    <w:rsid w:val="00024BD0"/>
    <w:rsid w:val="0002501C"/>
    <w:rsid w:val="0002618A"/>
    <w:rsid w:val="0002659B"/>
    <w:rsid w:val="00026ADF"/>
    <w:rsid w:val="00026E5E"/>
    <w:rsid w:val="00030483"/>
    <w:rsid w:val="00032083"/>
    <w:rsid w:val="000327B6"/>
    <w:rsid w:val="00032E0D"/>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6CD4"/>
    <w:rsid w:val="000A6149"/>
    <w:rsid w:val="000A7DA7"/>
    <w:rsid w:val="000B00F3"/>
    <w:rsid w:val="000B28FF"/>
    <w:rsid w:val="000B4505"/>
    <w:rsid w:val="000B6739"/>
    <w:rsid w:val="000B7410"/>
    <w:rsid w:val="000C1E39"/>
    <w:rsid w:val="000C288A"/>
    <w:rsid w:val="000C5B2D"/>
    <w:rsid w:val="000C5FB7"/>
    <w:rsid w:val="000C6BF5"/>
    <w:rsid w:val="000C74E6"/>
    <w:rsid w:val="000C79E9"/>
    <w:rsid w:val="000D4323"/>
    <w:rsid w:val="000D685B"/>
    <w:rsid w:val="000E0118"/>
    <w:rsid w:val="000E367D"/>
    <w:rsid w:val="000E69B4"/>
    <w:rsid w:val="000E6A64"/>
    <w:rsid w:val="000E7908"/>
    <w:rsid w:val="000F0BBF"/>
    <w:rsid w:val="000F153F"/>
    <w:rsid w:val="000F253B"/>
    <w:rsid w:val="000F2F75"/>
    <w:rsid w:val="000F6FC6"/>
    <w:rsid w:val="00100F16"/>
    <w:rsid w:val="00102B8A"/>
    <w:rsid w:val="00103912"/>
    <w:rsid w:val="00104857"/>
    <w:rsid w:val="00105103"/>
    <w:rsid w:val="001078AF"/>
    <w:rsid w:val="00110AF9"/>
    <w:rsid w:val="00110CB6"/>
    <w:rsid w:val="00115DCA"/>
    <w:rsid w:val="0011765B"/>
    <w:rsid w:val="00123294"/>
    <w:rsid w:val="00124497"/>
    <w:rsid w:val="00125A68"/>
    <w:rsid w:val="00126B3B"/>
    <w:rsid w:val="00126F68"/>
    <w:rsid w:val="001275B8"/>
    <w:rsid w:val="001279CF"/>
    <w:rsid w:val="00130B32"/>
    <w:rsid w:val="001326E3"/>
    <w:rsid w:val="00134411"/>
    <w:rsid w:val="001361E8"/>
    <w:rsid w:val="00136D81"/>
    <w:rsid w:val="0014158F"/>
    <w:rsid w:val="00141A5A"/>
    <w:rsid w:val="00141BA3"/>
    <w:rsid w:val="00143175"/>
    <w:rsid w:val="0014359C"/>
    <w:rsid w:val="00144DA7"/>
    <w:rsid w:val="00146AD2"/>
    <w:rsid w:val="001527C8"/>
    <w:rsid w:val="00153006"/>
    <w:rsid w:val="00153C53"/>
    <w:rsid w:val="00161187"/>
    <w:rsid w:val="001622CC"/>
    <w:rsid w:val="00162309"/>
    <w:rsid w:val="001629B9"/>
    <w:rsid w:val="00162FF6"/>
    <w:rsid w:val="00166EBD"/>
    <w:rsid w:val="001674E6"/>
    <w:rsid w:val="00170569"/>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50C2"/>
    <w:rsid w:val="001A56EF"/>
    <w:rsid w:val="001A5AA8"/>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74C7"/>
    <w:rsid w:val="001E775A"/>
    <w:rsid w:val="001E7E50"/>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DDF"/>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887"/>
    <w:rsid w:val="00280A0D"/>
    <w:rsid w:val="00280D38"/>
    <w:rsid w:val="00283BB9"/>
    <w:rsid w:val="0028661B"/>
    <w:rsid w:val="00286DBF"/>
    <w:rsid w:val="00287876"/>
    <w:rsid w:val="002902F7"/>
    <w:rsid w:val="00290C10"/>
    <w:rsid w:val="002929A0"/>
    <w:rsid w:val="00292B59"/>
    <w:rsid w:val="00294FD2"/>
    <w:rsid w:val="00297626"/>
    <w:rsid w:val="0029773F"/>
    <w:rsid w:val="002A2D19"/>
    <w:rsid w:val="002A3D96"/>
    <w:rsid w:val="002A444A"/>
    <w:rsid w:val="002A453E"/>
    <w:rsid w:val="002A4682"/>
    <w:rsid w:val="002A5F3D"/>
    <w:rsid w:val="002A6FCC"/>
    <w:rsid w:val="002A76D9"/>
    <w:rsid w:val="002B17AF"/>
    <w:rsid w:val="002B2B3C"/>
    <w:rsid w:val="002B2B7E"/>
    <w:rsid w:val="002B570C"/>
    <w:rsid w:val="002B71FF"/>
    <w:rsid w:val="002B746C"/>
    <w:rsid w:val="002C065E"/>
    <w:rsid w:val="002C0805"/>
    <w:rsid w:val="002C1E16"/>
    <w:rsid w:val="002C2B96"/>
    <w:rsid w:val="002C3984"/>
    <w:rsid w:val="002C3990"/>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445D"/>
    <w:rsid w:val="002F5C21"/>
    <w:rsid w:val="002F66DA"/>
    <w:rsid w:val="002F6A36"/>
    <w:rsid w:val="002F7C56"/>
    <w:rsid w:val="00301432"/>
    <w:rsid w:val="00302BD7"/>
    <w:rsid w:val="00303075"/>
    <w:rsid w:val="0030348B"/>
    <w:rsid w:val="00305ECF"/>
    <w:rsid w:val="0030605F"/>
    <w:rsid w:val="00307644"/>
    <w:rsid w:val="00310283"/>
    <w:rsid w:val="00311D75"/>
    <w:rsid w:val="003125F5"/>
    <w:rsid w:val="00314189"/>
    <w:rsid w:val="003147CD"/>
    <w:rsid w:val="003155BF"/>
    <w:rsid w:val="00315861"/>
    <w:rsid w:val="00316A83"/>
    <w:rsid w:val="00320D3A"/>
    <w:rsid w:val="0032111C"/>
    <w:rsid w:val="0032224C"/>
    <w:rsid w:val="00323982"/>
    <w:rsid w:val="003248E9"/>
    <w:rsid w:val="00324D55"/>
    <w:rsid w:val="00325043"/>
    <w:rsid w:val="003259ED"/>
    <w:rsid w:val="00325BCC"/>
    <w:rsid w:val="00325D9B"/>
    <w:rsid w:val="00330764"/>
    <w:rsid w:val="00332E1E"/>
    <w:rsid w:val="00336915"/>
    <w:rsid w:val="00337624"/>
    <w:rsid w:val="0034016D"/>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290B"/>
    <w:rsid w:val="003651DC"/>
    <w:rsid w:val="00365AF5"/>
    <w:rsid w:val="00370E2A"/>
    <w:rsid w:val="00371FDC"/>
    <w:rsid w:val="00375ADA"/>
    <w:rsid w:val="003767D9"/>
    <w:rsid w:val="00376858"/>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1CF"/>
    <w:rsid w:val="003B06A3"/>
    <w:rsid w:val="003B4A10"/>
    <w:rsid w:val="003B5D8C"/>
    <w:rsid w:val="003B6154"/>
    <w:rsid w:val="003C1B21"/>
    <w:rsid w:val="003C22B8"/>
    <w:rsid w:val="003C2330"/>
    <w:rsid w:val="003C2D95"/>
    <w:rsid w:val="003C3CC3"/>
    <w:rsid w:val="003C63B4"/>
    <w:rsid w:val="003C75A4"/>
    <w:rsid w:val="003D134A"/>
    <w:rsid w:val="003D25F0"/>
    <w:rsid w:val="003D2D0B"/>
    <w:rsid w:val="003D4CD1"/>
    <w:rsid w:val="003D75D2"/>
    <w:rsid w:val="003E0288"/>
    <w:rsid w:val="003E0B73"/>
    <w:rsid w:val="003E19A1"/>
    <w:rsid w:val="003E3305"/>
    <w:rsid w:val="003E339E"/>
    <w:rsid w:val="003E374C"/>
    <w:rsid w:val="003E3DE2"/>
    <w:rsid w:val="003E4F61"/>
    <w:rsid w:val="003E5DBF"/>
    <w:rsid w:val="003F2574"/>
    <w:rsid w:val="003F5DE6"/>
    <w:rsid w:val="003F69D7"/>
    <w:rsid w:val="004011E4"/>
    <w:rsid w:val="0040145C"/>
    <w:rsid w:val="004025A7"/>
    <w:rsid w:val="00403093"/>
    <w:rsid w:val="00405263"/>
    <w:rsid w:val="0040567B"/>
    <w:rsid w:val="00412CDA"/>
    <w:rsid w:val="00413F17"/>
    <w:rsid w:val="00416C66"/>
    <w:rsid w:val="00422459"/>
    <w:rsid w:val="0042257B"/>
    <w:rsid w:val="00423526"/>
    <w:rsid w:val="00425832"/>
    <w:rsid w:val="004301E8"/>
    <w:rsid w:val="00430347"/>
    <w:rsid w:val="00432F43"/>
    <w:rsid w:val="004372C3"/>
    <w:rsid w:val="004379D8"/>
    <w:rsid w:val="004407D3"/>
    <w:rsid w:val="004412AC"/>
    <w:rsid w:val="00442F9C"/>
    <w:rsid w:val="0044310C"/>
    <w:rsid w:val="00445671"/>
    <w:rsid w:val="00447BD5"/>
    <w:rsid w:val="0045061A"/>
    <w:rsid w:val="004531E1"/>
    <w:rsid w:val="00455349"/>
    <w:rsid w:val="004558C8"/>
    <w:rsid w:val="0045626E"/>
    <w:rsid w:val="00456B50"/>
    <w:rsid w:val="004570D1"/>
    <w:rsid w:val="00457A80"/>
    <w:rsid w:val="00460478"/>
    <w:rsid w:val="00461169"/>
    <w:rsid w:val="004615D3"/>
    <w:rsid w:val="00462B1C"/>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994"/>
    <w:rsid w:val="00492A09"/>
    <w:rsid w:val="00493ADA"/>
    <w:rsid w:val="004951C6"/>
    <w:rsid w:val="004A5020"/>
    <w:rsid w:val="004B58B4"/>
    <w:rsid w:val="004B68B5"/>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2520"/>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2D"/>
    <w:rsid w:val="00543A32"/>
    <w:rsid w:val="00544894"/>
    <w:rsid w:val="0055019E"/>
    <w:rsid w:val="00552B5F"/>
    <w:rsid w:val="0056162B"/>
    <w:rsid w:val="00564578"/>
    <w:rsid w:val="0056650B"/>
    <w:rsid w:val="005704DF"/>
    <w:rsid w:val="00571086"/>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4974"/>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12DD"/>
    <w:rsid w:val="005D1E10"/>
    <w:rsid w:val="005D3BDC"/>
    <w:rsid w:val="005D6216"/>
    <w:rsid w:val="005D6B86"/>
    <w:rsid w:val="005E27C3"/>
    <w:rsid w:val="005E3C0F"/>
    <w:rsid w:val="005E5B7F"/>
    <w:rsid w:val="005E768C"/>
    <w:rsid w:val="005F185D"/>
    <w:rsid w:val="005F533D"/>
    <w:rsid w:val="005F53CC"/>
    <w:rsid w:val="005F5BB0"/>
    <w:rsid w:val="005F71C1"/>
    <w:rsid w:val="00603F67"/>
    <w:rsid w:val="00604CC6"/>
    <w:rsid w:val="00607721"/>
    <w:rsid w:val="00607D0D"/>
    <w:rsid w:val="00613863"/>
    <w:rsid w:val="00613DE5"/>
    <w:rsid w:val="00614A2A"/>
    <w:rsid w:val="006150A4"/>
    <w:rsid w:val="00617833"/>
    <w:rsid w:val="00620534"/>
    <w:rsid w:val="00621547"/>
    <w:rsid w:val="006223D2"/>
    <w:rsid w:val="0062264A"/>
    <w:rsid w:val="006232CB"/>
    <w:rsid w:val="00623A5D"/>
    <w:rsid w:val="00623C63"/>
    <w:rsid w:val="00626573"/>
    <w:rsid w:val="00627159"/>
    <w:rsid w:val="00627F78"/>
    <w:rsid w:val="006311D5"/>
    <w:rsid w:val="00631E3F"/>
    <w:rsid w:val="0063319E"/>
    <w:rsid w:val="0063336F"/>
    <w:rsid w:val="00635C48"/>
    <w:rsid w:val="00641E8B"/>
    <w:rsid w:val="00643363"/>
    <w:rsid w:val="00645584"/>
    <w:rsid w:val="0064741F"/>
    <w:rsid w:val="00651551"/>
    <w:rsid w:val="00651A2D"/>
    <w:rsid w:val="006528EE"/>
    <w:rsid w:val="006550CC"/>
    <w:rsid w:val="00655C13"/>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47AF"/>
    <w:rsid w:val="00695590"/>
    <w:rsid w:val="00696051"/>
    <w:rsid w:val="0069663A"/>
    <w:rsid w:val="00696CF9"/>
    <w:rsid w:val="006A0DA4"/>
    <w:rsid w:val="006A223A"/>
    <w:rsid w:val="006A35DB"/>
    <w:rsid w:val="006A3F00"/>
    <w:rsid w:val="006A4345"/>
    <w:rsid w:val="006A5DA4"/>
    <w:rsid w:val="006A6B97"/>
    <w:rsid w:val="006B1085"/>
    <w:rsid w:val="006B1C26"/>
    <w:rsid w:val="006B1EE2"/>
    <w:rsid w:val="006B221E"/>
    <w:rsid w:val="006B4D74"/>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1DAD"/>
    <w:rsid w:val="006E6E1C"/>
    <w:rsid w:val="006E7DB5"/>
    <w:rsid w:val="006F0633"/>
    <w:rsid w:val="006F0AEC"/>
    <w:rsid w:val="006F0EB0"/>
    <w:rsid w:val="006F1FF3"/>
    <w:rsid w:val="006F20E2"/>
    <w:rsid w:val="006F2AF3"/>
    <w:rsid w:val="006F35AC"/>
    <w:rsid w:val="006F3ABB"/>
    <w:rsid w:val="006F3EBE"/>
    <w:rsid w:val="006F57F0"/>
    <w:rsid w:val="006F5C9F"/>
    <w:rsid w:val="00700303"/>
    <w:rsid w:val="00701ADB"/>
    <w:rsid w:val="00701BB4"/>
    <w:rsid w:val="00701BE2"/>
    <w:rsid w:val="00702F07"/>
    <w:rsid w:val="00703237"/>
    <w:rsid w:val="007051ED"/>
    <w:rsid w:val="00707EF8"/>
    <w:rsid w:val="0071130C"/>
    <w:rsid w:val="0071637B"/>
    <w:rsid w:val="007211C9"/>
    <w:rsid w:val="00721899"/>
    <w:rsid w:val="007218ED"/>
    <w:rsid w:val="00722032"/>
    <w:rsid w:val="00723A1C"/>
    <w:rsid w:val="00723BB8"/>
    <w:rsid w:val="00723C28"/>
    <w:rsid w:val="0072484A"/>
    <w:rsid w:val="00724E38"/>
    <w:rsid w:val="0073215A"/>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61FF"/>
    <w:rsid w:val="0076780C"/>
    <w:rsid w:val="00772A74"/>
    <w:rsid w:val="0077315F"/>
    <w:rsid w:val="00775671"/>
    <w:rsid w:val="00775D24"/>
    <w:rsid w:val="0077626D"/>
    <w:rsid w:val="0078047C"/>
    <w:rsid w:val="0078052F"/>
    <w:rsid w:val="0078416A"/>
    <w:rsid w:val="00784937"/>
    <w:rsid w:val="00785D88"/>
    <w:rsid w:val="00787ED6"/>
    <w:rsid w:val="0079118A"/>
    <w:rsid w:val="00791858"/>
    <w:rsid w:val="00791AE1"/>
    <w:rsid w:val="00794048"/>
    <w:rsid w:val="007950E0"/>
    <w:rsid w:val="0079579F"/>
    <w:rsid w:val="007A316C"/>
    <w:rsid w:val="007A3FBE"/>
    <w:rsid w:val="007A4D72"/>
    <w:rsid w:val="007B0226"/>
    <w:rsid w:val="007B14FB"/>
    <w:rsid w:val="007B2239"/>
    <w:rsid w:val="007B4FB7"/>
    <w:rsid w:val="007B529D"/>
    <w:rsid w:val="007C1504"/>
    <w:rsid w:val="007C2070"/>
    <w:rsid w:val="007C38AE"/>
    <w:rsid w:val="007C44D5"/>
    <w:rsid w:val="007C6DD6"/>
    <w:rsid w:val="007C7155"/>
    <w:rsid w:val="007D2908"/>
    <w:rsid w:val="007D3CB5"/>
    <w:rsid w:val="007D5918"/>
    <w:rsid w:val="007E33B0"/>
    <w:rsid w:val="007E568B"/>
    <w:rsid w:val="007F0349"/>
    <w:rsid w:val="007F38A2"/>
    <w:rsid w:val="007F59B9"/>
    <w:rsid w:val="007F6BDC"/>
    <w:rsid w:val="007F7097"/>
    <w:rsid w:val="00800159"/>
    <w:rsid w:val="00803709"/>
    <w:rsid w:val="00804E5D"/>
    <w:rsid w:val="0080554A"/>
    <w:rsid w:val="00806229"/>
    <w:rsid w:val="0080648C"/>
    <w:rsid w:val="00810EB1"/>
    <w:rsid w:val="00811252"/>
    <w:rsid w:val="008116EF"/>
    <w:rsid w:val="00812021"/>
    <w:rsid w:val="0081383E"/>
    <w:rsid w:val="00814462"/>
    <w:rsid w:val="00815068"/>
    <w:rsid w:val="00815713"/>
    <w:rsid w:val="00816A75"/>
    <w:rsid w:val="00817688"/>
    <w:rsid w:val="00820151"/>
    <w:rsid w:val="00822959"/>
    <w:rsid w:val="00822BED"/>
    <w:rsid w:val="00824B5E"/>
    <w:rsid w:val="00825C28"/>
    <w:rsid w:val="00827BD2"/>
    <w:rsid w:val="008304D7"/>
    <w:rsid w:val="0083128C"/>
    <w:rsid w:val="00832AF2"/>
    <w:rsid w:val="00833390"/>
    <w:rsid w:val="0083344B"/>
    <w:rsid w:val="00835706"/>
    <w:rsid w:val="00837237"/>
    <w:rsid w:val="008375E8"/>
    <w:rsid w:val="00840322"/>
    <w:rsid w:val="0084048F"/>
    <w:rsid w:val="008405B4"/>
    <w:rsid w:val="00840F18"/>
    <w:rsid w:val="00847BB1"/>
    <w:rsid w:val="008501AA"/>
    <w:rsid w:val="008505FC"/>
    <w:rsid w:val="0085202B"/>
    <w:rsid w:val="00852DA3"/>
    <w:rsid w:val="00853BFD"/>
    <w:rsid w:val="00854FB6"/>
    <w:rsid w:val="00857BDB"/>
    <w:rsid w:val="00860F25"/>
    <w:rsid w:val="00862FFB"/>
    <w:rsid w:val="00863A1A"/>
    <w:rsid w:val="00863F09"/>
    <w:rsid w:val="00864F1A"/>
    <w:rsid w:val="0086672F"/>
    <w:rsid w:val="0086743E"/>
    <w:rsid w:val="008715FB"/>
    <w:rsid w:val="008741FC"/>
    <w:rsid w:val="00874FE2"/>
    <w:rsid w:val="0087566E"/>
    <w:rsid w:val="0087753B"/>
    <w:rsid w:val="0087778F"/>
    <w:rsid w:val="00880E2C"/>
    <w:rsid w:val="00885510"/>
    <w:rsid w:val="00891FC9"/>
    <w:rsid w:val="00892EA6"/>
    <w:rsid w:val="008957A7"/>
    <w:rsid w:val="00895E35"/>
    <w:rsid w:val="008962BD"/>
    <w:rsid w:val="00897A2C"/>
    <w:rsid w:val="00897A84"/>
    <w:rsid w:val="008A0919"/>
    <w:rsid w:val="008A16D9"/>
    <w:rsid w:val="008A277D"/>
    <w:rsid w:val="008A2DE9"/>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16F7"/>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1C2F"/>
    <w:rsid w:val="0094416D"/>
    <w:rsid w:val="00952338"/>
    <w:rsid w:val="00952525"/>
    <w:rsid w:val="00952F60"/>
    <w:rsid w:val="0095566F"/>
    <w:rsid w:val="00955FFC"/>
    <w:rsid w:val="009569C1"/>
    <w:rsid w:val="00956E43"/>
    <w:rsid w:val="00957704"/>
    <w:rsid w:val="00961EE0"/>
    <w:rsid w:val="00962232"/>
    <w:rsid w:val="00966D96"/>
    <w:rsid w:val="00967007"/>
    <w:rsid w:val="00967C29"/>
    <w:rsid w:val="00974F99"/>
    <w:rsid w:val="009759B7"/>
    <w:rsid w:val="00975B7A"/>
    <w:rsid w:val="00981DF9"/>
    <w:rsid w:val="0098229C"/>
    <w:rsid w:val="00982950"/>
    <w:rsid w:val="00985BF5"/>
    <w:rsid w:val="009866D6"/>
    <w:rsid w:val="0099350C"/>
    <w:rsid w:val="00993D63"/>
    <w:rsid w:val="00995B13"/>
    <w:rsid w:val="00995D15"/>
    <w:rsid w:val="009A1FF6"/>
    <w:rsid w:val="009A39C0"/>
    <w:rsid w:val="009A3EEB"/>
    <w:rsid w:val="009A46DC"/>
    <w:rsid w:val="009A4D2B"/>
    <w:rsid w:val="009A63A3"/>
    <w:rsid w:val="009A66EF"/>
    <w:rsid w:val="009A69FA"/>
    <w:rsid w:val="009A7320"/>
    <w:rsid w:val="009B0935"/>
    <w:rsid w:val="009B2177"/>
    <w:rsid w:val="009B27F9"/>
    <w:rsid w:val="009B38CA"/>
    <w:rsid w:val="009B4E66"/>
    <w:rsid w:val="009B53AC"/>
    <w:rsid w:val="009B5DE2"/>
    <w:rsid w:val="009B6D7E"/>
    <w:rsid w:val="009C3B43"/>
    <w:rsid w:val="009C4041"/>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C47"/>
    <w:rsid w:val="009E5DF9"/>
    <w:rsid w:val="009E62D1"/>
    <w:rsid w:val="009E730E"/>
    <w:rsid w:val="009E7B6F"/>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0C83"/>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5DE"/>
    <w:rsid w:val="00A447DF"/>
    <w:rsid w:val="00A44F51"/>
    <w:rsid w:val="00A45709"/>
    <w:rsid w:val="00A45DFF"/>
    <w:rsid w:val="00A46752"/>
    <w:rsid w:val="00A46881"/>
    <w:rsid w:val="00A47473"/>
    <w:rsid w:val="00A50085"/>
    <w:rsid w:val="00A50F2C"/>
    <w:rsid w:val="00A510F5"/>
    <w:rsid w:val="00A51127"/>
    <w:rsid w:val="00A51685"/>
    <w:rsid w:val="00A51A6D"/>
    <w:rsid w:val="00A523B0"/>
    <w:rsid w:val="00A526E3"/>
    <w:rsid w:val="00A530C5"/>
    <w:rsid w:val="00A53B8B"/>
    <w:rsid w:val="00A54A6E"/>
    <w:rsid w:val="00A57743"/>
    <w:rsid w:val="00A57D4B"/>
    <w:rsid w:val="00A60A9E"/>
    <w:rsid w:val="00A61597"/>
    <w:rsid w:val="00A61EF4"/>
    <w:rsid w:val="00A64E50"/>
    <w:rsid w:val="00A659EB"/>
    <w:rsid w:val="00A6655C"/>
    <w:rsid w:val="00A67196"/>
    <w:rsid w:val="00A67B86"/>
    <w:rsid w:val="00A703A9"/>
    <w:rsid w:val="00A70B5E"/>
    <w:rsid w:val="00A70FBD"/>
    <w:rsid w:val="00A72224"/>
    <w:rsid w:val="00A72F3F"/>
    <w:rsid w:val="00A73537"/>
    <w:rsid w:val="00A74129"/>
    <w:rsid w:val="00A7667C"/>
    <w:rsid w:val="00A76D39"/>
    <w:rsid w:val="00A7746B"/>
    <w:rsid w:val="00A77EB2"/>
    <w:rsid w:val="00A77F3F"/>
    <w:rsid w:val="00A80844"/>
    <w:rsid w:val="00A80A29"/>
    <w:rsid w:val="00A81070"/>
    <w:rsid w:val="00A81C54"/>
    <w:rsid w:val="00A81E9C"/>
    <w:rsid w:val="00A84439"/>
    <w:rsid w:val="00A851FF"/>
    <w:rsid w:val="00A860EF"/>
    <w:rsid w:val="00A861D8"/>
    <w:rsid w:val="00A924CB"/>
    <w:rsid w:val="00A92BEA"/>
    <w:rsid w:val="00A9550E"/>
    <w:rsid w:val="00A96A8A"/>
    <w:rsid w:val="00A976AC"/>
    <w:rsid w:val="00AA01EA"/>
    <w:rsid w:val="00AA18D4"/>
    <w:rsid w:val="00AA2796"/>
    <w:rsid w:val="00AA387F"/>
    <w:rsid w:val="00AA696C"/>
    <w:rsid w:val="00AB030E"/>
    <w:rsid w:val="00AB0AD0"/>
    <w:rsid w:val="00AB4390"/>
    <w:rsid w:val="00AB68E9"/>
    <w:rsid w:val="00AB6A0F"/>
    <w:rsid w:val="00AC081B"/>
    <w:rsid w:val="00AC1CD1"/>
    <w:rsid w:val="00AC2233"/>
    <w:rsid w:val="00AC26A0"/>
    <w:rsid w:val="00AC3F5E"/>
    <w:rsid w:val="00AC60C6"/>
    <w:rsid w:val="00AD0ED6"/>
    <w:rsid w:val="00AD1F7B"/>
    <w:rsid w:val="00AD323E"/>
    <w:rsid w:val="00AD42E9"/>
    <w:rsid w:val="00AD51AF"/>
    <w:rsid w:val="00AD613B"/>
    <w:rsid w:val="00AD6839"/>
    <w:rsid w:val="00AD6AB7"/>
    <w:rsid w:val="00AE04B8"/>
    <w:rsid w:val="00AE2B96"/>
    <w:rsid w:val="00AE3EE8"/>
    <w:rsid w:val="00AF14FF"/>
    <w:rsid w:val="00AF16F0"/>
    <w:rsid w:val="00AF2957"/>
    <w:rsid w:val="00AF3D5C"/>
    <w:rsid w:val="00AF4EE4"/>
    <w:rsid w:val="00AF58EB"/>
    <w:rsid w:val="00AF5BC2"/>
    <w:rsid w:val="00B03010"/>
    <w:rsid w:val="00B0434F"/>
    <w:rsid w:val="00B05171"/>
    <w:rsid w:val="00B0536F"/>
    <w:rsid w:val="00B05512"/>
    <w:rsid w:val="00B05D60"/>
    <w:rsid w:val="00B07164"/>
    <w:rsid w:val="00B1012E"/>
    <w:rsid w:val="00B107AB"/>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2383"/>
    <w:rsid w:val="00B4309C"/>
    <w:rsid w:val="00B43363"/>
    <w:rsid w:val="00B45A0F"/>
    <w:rsid w:val="00B4630E"/>
    <w:rsid w:val="00B475BB"/>
    <w:rsid w:val="00B47D4A"/>
    <w:rsid w:val="00B5109D"/>
    <w:rsid w:val="00B52693"/>
    <w:rsid w:val="00B526D1"/>
    <w:rsid w:val="00B52BB8"/>
    <w:rsid w:val="00B54447"/>
    <w:rsid w:val="00B54C3C"/>
    <w:rsid w:val="00B555AE"/>
    <w:rsid w:val="00B56572"/>
    <w:rsid w:val="00B61D8D"/>
    <w:rsid w:val="00B62485"/>
    <w:rsid w:val="00B6358E"/>
    <w:rsid w:val="00B63AB4"/>
    <w:rsid w:val="00B64AEE"/>
    <w:rsid w:val="00B651DB"/>
    <w:rsid w:val="00B66036"/>
    <w:rsid w:val="00B70894"/>
    <w:rsid w:val="00B74D96"/>
    <w:rsid w:val="00B74EC4"/>
    <w:rsid w:val="00B76412"/>
    <w:rsid w:val="00B8389B"/>
    <w:rsid w:val="00B8457C"/>
    <w:rsid w:val="00B90E21"/>
    <w:rsid w:val="00B9158B"/>
    <w:rsid w:val="00B91613"/>
    <w:rsid w:val="00B92E51"/>
    <w:rsid w:val="00B951D0"/>
    <w:rsid w:val="00B95799"/>
    <w:rsid w:val="00B95E0D"/>
    <w:rsid w:val="00B97FBA"/>
    <w:rsid w:val="00BA272C"/>
    <w:rsid w:val="00BA283B"/>
    <w:rsid w:val="00BA54B7"/>
    <w:rsid w:val="00BA5F40"/>
    <w:rsid w:val="00BA7C3F"/>
    <w:rsid w:val="00BB0762"/>
    <w:rsid w:val="00BB68A3"/>
    <w:rsid w:val="00BC03CF"/>
    <w:rsid w:val="00BC0D8C"/>
    <w:rsid w:val="00BC431E"/>
    <w:rsid w:val="00BC44D7"/>
    <w:rsid w:val="00BC73FF"/>
    <w:rsid w:val="00BD1D8D"/>
    <w:rsid w:val="00BD2F13"/>
    <w:rsid w:val="00BD5BE4"/>
    <w:rsid w:val="00BD6C2A"/>
    <w:rsid w:val="00BD6E66"/>
    <w:rsid w:val="00BD6E88"/>
    <w:rsid w:val="00BD744E"/>
    <w:rsid w:val="00BE47F6"/>
    <w:rsid w:val="00BE5912"/>
    <w:rsid w:val="00BF0CDC"/>
    <w:rsid w:val="00BF3A53"/>
    <w:rsid w:val="00BF6077"/>
    <w:rsid w:val="00BF7138"/>
    <w:rsid w:val="00BF7EF2"/>
    <w:rsid w:val="00C00966"/>
    <w:rsid w:val="00C069DD"/>
    <w:rsid w:val="00C070FF"/>
    <w:rsid w:val="00C07B22"/>
    <w:rsid w:val="00C07FCF"/>
    <w:rsid w:val="00C10078"/>
    <w:rsid w:val="00C13FB3"/>
    <w:rsid w:val="00C15762"/>
    <w:rsid w:val="00C165DD"/>
    <w:rsid w:val="00C17412"/>
    <w:rsid w:val="00C179EA"/>
    <w:rsid w:val="00C21140"/>
    <w:rsid w:val="00C2126C"/>
    <w:rsid w:val="00C2229C"/>
    <w:rsid w:val="00C22DB9"/>
    <w:rsid w:val="00C23945"/>
    <w:rsid w:val="00C3135B"/>
    <w:rsid w:val="00C313A3"/>
    <w:rsid w:val="00C31508"/>
    <w:rsid w:val="00C32954"/>
    <w:rsid w:val="00C33CDE"/>
    <w:rsid w:val="00C33EBC"/>
    <w:rsid w:val="00C4207B"/>
    <w:rsid w:val="00C42754"/>
    <w:rsid w:val="00C43135"/>
    <w:rsid w:val="00C43BFB"/>
    <w:rsid w:val="00C44051"/>
    <w:rsid w:val="00C505D1"/>
    <w:rsid w:val="00C517C8"/>
    <w:rsid w:val="00C52759"/>
    <w:rsid w:val="00C533F8"/>
    <w:rsid w:val="00C538FA"/>
    <w:rsid w:val="00C53F64"/>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5831"/>
    <w:rsid w:val="00C87645"/>
    <w:rsid w:val="00C90B1D"/>
    <w:rsid w:val="00C90B4F"/>
    <w:rsid w:val="00C9131D"/>
    <w:rsid w:val="00C92575"/>
    <w:rsid w:val="00C9420E"/>
    <w:rsid w:val="00C94671"/>
    <w:rsid w:val="00C965FD"/>
    <w:rsid w:val="00CA049E"/>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3D7E"/>
    <w:rsid w:val="00CD4EB6"/>
    <w:rsid w:val="00CD6C08"/>
    <w:rsid w:val="00CD713B"/>
    <w:rsid w:val="00CD7249"/>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329"/>
    <w:rsid w:val="00D14C2B"/>
    <w:rsid w:val="00D20776"/>
    <w:rsid w:val="00D22774"/>
    <w:rsid w:val="00D2461E"/>
    <w:rsid w:val="00D24A0B"/>
    <w:rsid w:val="00D279C4"/>
    <w:rsid w:val="00D31A0B"/>
    <w:rsid w:val="00D37547"/>
    <w:rsid w:val="00D4062B"/>
    <w:rsid w:val="00D41658"/>
    <w:rsid w:val="00D43E41"/>
    <w:rsid w:val="00D4624D"/>
    <w:rsid w:val="00D47CF1"/>
    <w:rsid w:val="00D504E1"/>
    <w:rsid w:val="00D53B45"/>
    <w:rsid w:val="00D53BFB"/>
    <w:rsid w:val="00D54468"/>
    <w:rsid w:val="00D56D2D"/>
    <w:rsid w:val="00D57423"/>
    <w:rsid w:val="00D57636"/>
    <w:rsid w:val="00D578B2"/>
    <w:rsid w:val="00D625BA"/>
    <w:rsid w:val="00D62ABE"/>
    <w:rsid w:val="00D64236"/>
    <w:rsid w:val="00D652A8"/>
    <w:rsid w:val="00D67710"/>
    <w:rsid w:val="00D67871"/>
    <w:rsid w:val="00D72374"/>
    <w:rsid w:val="00D744C0"/>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4DFF"/>
    <w:rsid w:val="00D95669"/>
    <w:rsid w:val="00D95D0E"/>
    <w:rsid w:val="00D97D88"/>
    <w:rsid w:val="00DA2B4B"/>
    <w:rsid w:val="00DA2BBF"/>
    <w:rsid w:val="00DA2E75"/>
    <w:rsid w:val="00DA4171"/>
    <w:rsid w:val="00DA4D62"/>
    <w:rsid w:val="00DA631A"/>
    <w:rsid w:val="00DA6811"/>
    <w:rsid w:val="00DA6DDB"/>
    <w:rsid w:val="00DA7E2E"/>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00DE"/>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612"/>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7EC8"/>
    <w:rsid w:val="00E659FB"/>
    <w:rsid w:val="00E66304"/>
    <w:rsid w:val="00E67C68"/>
    <w:rsid w:val="00E711A8"/>
    <w:rsid w:val="00E716C0"/>
    <w:rsid w:val="00E75C2A"/>
    <w:rsid w:val="00E81753"/>
    <w:rsid w:val="00E81C38"/>
    <w:rsid w:val="00E81C7E"/>
    <w:rsid w:val="00E839D3"/>
    <w:rsid w:val="00E86B16"/>
    <w:rsid w:val="00E87F89"/>
    <w:rsid w:val="00E906F8"/>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394F"/>
    <w:rsid w:val="00ED407B"/>
    <w:rsid w:val="00ED537C"/>
    <w:rsid w:val="00ED5ED0"/>
    <w:rsid w:val="00ED63AC"/>
    <w:rsid w:val="00EE1410"/>
    <w:rsid w:val="00EE33E4"/>
    <w:rsid w:val="00EE59BA"/>
    <w:rsid w:val="00EE75C9"/>
    <w:rsid w:val="00EF220E"/>
    <w:rsid w:val="00EF36C1"/>
    <w:rsid w:val="00EF43D5"/>
    <w:rsid w:val="00EF4517"/>
    <w:rsid w:val="00EF54FA"/>
    <w:rsid w:val="00EF57C8"/>
    <w:rsid w:val="00EF5812"/>
    <w:rsid w:val="00EF60B2"/>
    <w:rsid w:val="00EF6431"/>
    <w:rsid w:val="00F0290B"/>
    <w:rsid w:val="00F031F5"/>
    <w:rsid w:val="00F03254"/>
    <w:rsid w:val="00F03BDE"/>
    <w:rsid w:val="00F04597"/>
    <w:rsid w:val="00F05C7D"/>
    <w:rsid w:val="00F06982"/>
    <w:rsid w:val="00F06FE4"/>
    <w:rsid w:val="00F10094"/>
    <w:rsid w:val="00F10AFF"/>
    <w:rsid w:val="00F10BEF"/>
    <w:rsid w:val="00F10E0B"/>
    <w:rsid w:val="00F11D6F"/>
    <w:rsid w:val="00F13722"/>
    <w:rsid w:val="00F14E65"/>
    <w:rsid w:val="00F1682D"/>
    <w:rsid w:val="00F211AC"/>
    <w:rsid w:val="00F228D9"/>
    <w:rsid w:val="00F23D01"/>
    <w:rsid w:val="00F2484E"/>
    <w:rsid w:val="00F24B3B"/>
    <w:rsid w:val="00F24C12"/>
    <w:rsid w:val="00F24D1E"/>
    <w:rsid w:val="00F251F2"/>
    <w:rsid w:val="00F27AF5"/>
    <w:rsid w:val="00F31AB3"/>
    <w:rsid w:val="00F33F9D"/>
    <w:rsid w:val="00F34220"/>
    <w:rsid w:val="00F350CC"/>
    <w:rsid w:val="00F420E9"/>
    <w:rsid w:val="00F42B90"/>
    <w:rsid w:val="00F447D0"/>
    <w:rsid w:val="00F44EC9"/>
    <w:rsid w:val="00F45431"/>
    <w:rsid w:val="00F46A7F"/>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954"/>
    <w:rsid w:val="00FA1859"/>
    <w:rsid w:val="00FA21F4"/>
    <w:rsid w:val="00FA3704"/>
    <w:rsid w:val="00FA57F8"/>
    <w:rsid w:val="00FA757D"/>
    <w:rsid w:val="00FA78F0"/>
    <w:rsid w:val="00FB0623"/>
    <w:rsid w:val="00FC23FD"/>
    <w:rsid w:val="00FC2CB2"/>
    <w:rsid w:val="00FC3076"/>
    <w:rsid w:val="00FC4F45"/>
    <w:rsid w:val="00FC76DB"/>
    <w:rsid w:val="00FD2B09"/>
    <w:rsid w:val="00FD382D"/>
    <w:rsid w:val="00FD4E80"/>
    <w:rsid w:val="00FD5FDB"/>
    <w:rsid w:val="00FD6F6F"/>
    <w:rsid w:val="00FD73C8"/>
    <w:rsid w:val="00FD7B92"/>
    <w:rsid w:val="00FD7FC5"/>
    <w:rsid w:val="00FE0F67"/>
    <w:rsid w:val="00FE4B3A"/>
    <w:rsid w:val="00FE5743"/>
    <w:rsid w:val="00FE696B"/>
    <w:rsid w:val="00FE6EA3"/>
    <w:rsid w:val="00FF0042"/>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4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 w:type="paragraph" w:customStyle="1" w:styleId="xxmsonormal">
    <w:name w:val="x_xmsonormal"/>
    <w:basedOn w:val="Normal"/>
    <w:rsid w:val="00F211A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659622858">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23117378">
      <w:bodyDiv w:val="1"/>
      <w:marLeft w:val="0"/>
      <w:marRight w:val="0"/>
      <w:marTop w:val="0"/>
      <w:marBottom w:val="0"/>
      <w:divBdr>
        <w:top w:val="none" w:sz="0" w:space="0" w:color="auto"/>
        <w:left w:val="none" w:sz="0" w:space="0" w:color="auto"/>
        <w:bottom w:val="none" w:sz="0" w:space="0" w:color="auto"/>
        <w:right w:val="none" w:sz="0" w:space="0" w:color="auto"/>
      </w:divBdr>
    </w:div>
    <w:div w:id="1330671216">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1914271868">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3887</Words>
  <Characters>21382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35</cp:revision>
  <cp:lastPrinted>2022-06-24T18:36:00Z</cp:lastPrinted>
  <dcterms:created xsi:type="dcterms:W3CDTF">2022-06-21T04:53:00Z</dcterms:created>
  <dcterms:modified xsi:type="dcterms:W3CDTF">2022-06-24T18:45:00Z</dcterms:modified>
</cp:coreProperties>
</file>